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0D" w:rsidRDefault="00DD2B0D" w:rsidP="00DD2B0D">
      <w:pPr>
        <w:spacing w:line="240" w:lineRule="auto"/>
        <w:jc w:val="center"/>
        <w:rPr>
          <w:b/>
        </w:rPr>
      </w:pPr>
      <w:bookmarkStart w:id="0" w:name="_GoBack"/>
      <w:bookmarkEnd w:id="0"/>
      <w:r>
        <w:rPr>
          <w:b/>
        </w:rPr>
        <w:t xml:space="preserve">AN ORDINANCE TO PROVIDE FOR THE IMPLEMENTATION OF THE </w:t>
      </w:r>
      <w:r w:rsidRPr="00DD2B0D">
        <w:rPr>
          <w:b/>
        </w:rPr>
        <w:t>FEDERAL WORKFORCE INNOVATION AND OPPORTUNITY ACT OF 2014</w:t>
      </w:r>
      <w:r>
        <w:rPr>
          <w:b/>
        </w:rPr>
        <w:t xml:space="preserve"> AND AUTHORIZING THE PARTICIPATION OF [LOCALITY] IN THE</w:t>
      </w:r>
    </w:p>
    <w:p w:rsidR="00DD2B0D" w:rsidRDefault="00DD2B0D" w:rsidP="00DD2B0D">
      <w:pPr>
        <w:spacing w:line="240" w:lineRule="auto"/>
        <w:jc w:val="center"/>
        <w:rPr>
          <w:b/>
        </w:rPr>
      </w:pPr>
      <w:r>
        <w:rPr>
          <w:b/>
        </w:rPr>
        <w:t>SHENANDOAH VALLEY CHIEF ELECTED OFFICIALS CONSORTIUM</w:t>
      </w:r>
    </w:p>
    <w:p w:rsidR="00DD2B0D" w:rsidRDefault="00DD2B0D" w:rsidP="00DD2B0D">
      <w:pPr>
        <w:spacing w:line="240" w:lineRule="auto"/>
        <w:jc w:val="center"/>
        <w:rPr>
          <w:b/>
        </w:rPr>
      </w:pPr>
      <w:r>
        <w:rPr>
          <w:b/>
        </w:rPr>
        <w:t>UNDER THE AUSPICES OF THE SHENANDOAH VALLEY WORKFORCE DEVELOPMENT BOARD, AND FOR OTHER RELATED PURPOSES</w:t>
      </w:r>
    </w:p>
    <w:p w:rsidR="00DD2B0D" w:rsidRDefault="00DD2B0D" w:rsidP="00DD2B0D">
      <w:pPr>
        <w:spacing w:line="240" w:lineRule="auto"/>
        <w:jc w:val="center"/>
        <w:rPr>
          <w:b/>
        </w:rPr>
      </w:pPr>
    </w:p>
    <w:p w:rsidR="00DD2B0D" w:rsidRPr="00DE6F42" w:rsidRDefault="00DD2B0D" w:rsidP="00DD2B0D">
      <w:pPr>
        <w:pStyle w:val="BodyText"/>
        <w:ind w:right="130"/>
        <w:jc w:val="both"/>
      </w:pPr>
      <w:r>
        <w:tab/>
        <w:t>WHEREAS t</w:t>
      </w:r>
      <w:r w:rsidRPr="00DE6F42">
        <w:t xml:space="preserve">he </w:t>
      </w:r>
      <w:r>
        <w:t xml:space="preserve">federal </w:t>
      </w:r>
      <w:r w:rsidRPr="00DE6F42">
        <w:t>Workforce Innovation and Opportunity Act of 2014 (Public Law 113-128,</w:t>
      </w:r>
      <w:r>
        <w:t xml:space="preserve"> codified at 29 U.S.C. § 3101 </w:t>
      </w:r>
      <w:r w:rsidRPr="00334CE3">
        <w:rPr>
          <w:i/>
        </w:rPr>
        <w:t>et seq</w:t>
      </w:r>
      <w:r>
        <w:t>.</w:t>
      </w:r>
      <w:r w:rsidRPr="00BB0D7E">
        <w:t>)</w:t>
      </w:r>
      <w:r w:rsidRPr="00DE6F42">
        <w:t xml:space="preserve"> (</w:t>
      </w:r>
      <w:proofErr w:type="gramStart"/>
      <w:r>
        <w:t>the</w:t>
      </w:r>
      <w:proofErr w:type="gramEnd"/>
      <w:r>
        <w:t xml:space="preserve"> “</w:t>
      </w:r>
      <w:r w:rsidRPr="00DD2B0D">
        <w:rPr>
          <w:u w:val="single"/>
        </w:rPr>
        <w:t>Act</w:t>
      </w:r>
      <w:r>
        <w:t>”</w:t>
      </w:r>
      <w:r w:rsidRPr="00DE6F42">
        <w:t xml:space="preserve">), provides federal funding to states for the delivery of workforce training and other services; </w:t>
      </w:r>
      <w:r>
        <w:t>and</w:t>
      </w:r>
    </w:p>
    <w:p w:rsidR="00DD2B0D" w:rsidRPr="00DE6F42" w:rsidRDefault="00DD2B0D" w:rsidP="00DD2B0D">
      <w:pPr>
        <w:pStyle w:val="BodyText"/>
        <w:ind w:right="130" w:firstLine="720"/>
        <w:jc w:val="both"/>
      </w:pPr>
    </w:p>
    <w:p w:rsidR="00DD2B0D" w:rsidRPr="00DE6F42" w:rsidRDefault="00DD2B0D" w:rsidP="00DD2B0D">
      <w:pPr>
        <w:pStyle w:val="BodyText"/>
        <w:spacing w:line="242" w:lineRule="auto"/>
        <w:ind w:right="130"/>
        <w:jc w:val="both"/>
      </w:pPr>
      <w:r>
        <w:tab/>
        <w:t>WHEREAS a</w:t>
      </w:r>
      <w:r w:rsidRPr="005F0619">
        <w:t>mong other things</w:t>
      </w:r>
      <w:r w:rsidRPr="00DE6F42">
        <w:rPr>
          <w:b/>
        </w:rPr>
        <w:t xml:space="preserve"> </w:t>
      </w:r>
      <w:r w:rsidRPr="00DE6F42">
        <w:t>the Act</w:t>
      </w:r>
      <w:r>
        <w:t>,</w:t>
      </w:r>
      <w:r w:rsidRPr="00DE6F42">
        <w:t xml:space="preserve"> </w:t>
      </w:r>
      <w:r>
        <w:t xml:space="preserve">together with implementing state law codified at Virginia Code § 2.2-2470 </w:t>
      </w:r>
      <w:r w:rsidRPr="005B2B1F">
        <w:rPr>
          <w:i/>
        </w:rPr>
        <w:t>et seq</w:t>
      </w:r>
      <w:r>
        <w:t xml:space="preserve">., </w:t>
      </w:r>
      <w:r w:rsidRPr="00DE6F42">
        <w:t>requires the Governor to designate local workforce development areas to deliver workforce development services within th</w:t>
      </w:r>
      <w:r>
        <w:t>is</w:t>
      </w:r>
      <w:r w:rsidRPr="00DE6F42">
        <w:t xml:space="preserve"> </w:t>
      </w:r>
      <w:r>
        <w:t>Commonwealth</w:t>
      </w:r>
      <w:r w:rsidRPr="00DE6F42">
        <w:t>;</w:t>
      </w:r>
      <w:r>
        <w:t xml:space="preserve"> and</w:t>
      </w:r>
      <w:r w:rsidRPr="00DE6F42">
        <w:t xml:space="preserve"> </w:t>
      </w:r>
    </w:p>
    <w:p w:rsidR="00DD2B0D" w:rsidRPr="00DE6F42" w:rsidRDefault="00DD2B0D" w:rsidP="00DD2B0D">
      <w:pPr>
        <w:pStyle w:val="BodyText"/>
        <w:ind w:right="130" w:firstLine="720"/>
        <w:jc w:val="both"/>
      </w:pPr>
    </w:p>
    <w:p w:rsidR="00DD2B0D" w:rsidRPr="00DE6F42" w:rsidRDefault="00DD2B0D" w:rsidP="00DD2B0D">
      <w:pPr>
        <w:pStyle w:val="BodyText"/>
        <w:ind w:right="130"/>
        <w:jc w:val="both"/>
      </w:pPr>
      <w:r>
        <w:tab/>
        <w:t>WHEREAS t</w:t>
      </w:r>
      <w:r w:rsidRPr="005F0619">
        <w:t>he</w:t>
      </w:r>
      <w:r w:rsidRPr="00DE6F42">
        <w:t xml:space="preserve"> Governor has designated </w:t>
      </w:r>
      <w:r w:rsidRPr="00DE6F42">
        <w:rPr>
          <w:rStyle w:val="fontstyle01"/>
        </w:rPr>
        <w:t>Augusta County, Bath County, the City of Buena Vista, Clarke County, Frederick County,</w:t>
      </w:r>
      <w:r w:rsidRPr="00DE6F42">
        <w:rPr>
          <w:b/>
          <w:bCs/>
          <w:i/>
          <w:iCs/>
          <w:color w:val="000000"/>
        </w:rPr>
        <w:t xml:space="preserve"> </w:t>
      </w:r>
      <w:r w:rsidRPr="00DE6F42">
        <w:rPr>
          <w:rStyle w:val="fontstyle01"/>
        </w:rPr>
        <w:t>the City of Harrisonburg, Highland County, the City of Lexington, Page County, Rockbridge</w:t>
      </w:r>
      <w:r w:rsidRPr="00DE6F42">
        <w:rPr>
          <w:b/>
          <w:bCs/>
          <w:i/>
          <w:iCs/>
          <w:color w:val="000000"/>
        </w:rPr>
        <w:t xml:space="preserve"> </w:t>
      </w:r>
      <w:r w:rsidRPr="00DE6F42">
        <w:rPr>
          <w:rStyle w:val="fontstyle01"/>
        </w:rPr>
        <w:t>County, Rockingham County, Shenandoah County, the City of Staunton, Warren County, the City</w:t>
      </w:r>
      <w:r w:rsidRPr="00DE6F42">
        <w:rPr>
          <w:b/>
          <w:bCs/>
          <w:i/>
          <w:iCs/>
          <w:color w:val="000000"/>
        </w:rPr>
        <w:t xml:space="preserve"> </w:t>
      </w:r>
      <w:r w:rsidRPr="00DE6F42">
        <w:rPr>
          <w:rStyle w:val="fontstyle01"/>
        </w:rPr>
        <w:t>of Waynesboro, and the City of Winchester</w:t>
      </w:r>
      <w:r w:rsidRPr="00DE6F42">
        <w:rPr>
          <w:b/>
          <w:i/>
        </w:rPr>
        <w:t>,</w:t>
      </w:r>
      <w:r w:rsidRPr="00DE6F42">
        <w:t xml:space="preserve"> Virginia (the </w:t>
      </w:r>
      <w:r>
        <w:t>“</w:t>
      </w:r>
      <w:r w:rsidRPr="00DD2B0D">
        <w:rPr>
          <w:u w:val="single"/>
        </w:rPr>
        <w:t>Member Jurisdictions</w:t>
      </w:r>
      <w:r>
        <w:t>”</w:t>
      </w:r>
      <w:r w:rsidRPr="00DE6F42">
        <w:t xml:space="preserve">) as the Area IV Workforce Innovation and Opportunity Act Area; </w:t>
      </w:r>
      <w:r w:rsidR="00AD745C">
        <w:t>and</w:t>
      </w:r>
    </w:p>
    <w:p w:rsidR="00DD2B0D" w:rsidRPr="00DE6F42" w:rsidRDefault="00DD2B0D" w:rsidP="00DD2B0D">
      <w:pPr>
        <w:pStyle w:val="BodyText"/>
        <w:ind w:right="130" w:firstLine="720"/>
        <w:jc w:val="both"/>
      </w:pPr>
    </w:p>
    <w:p w:rsidR="00DD2B0D" w:rsidRDefault="00AD745C" w:rsidP="00DD2B0D">
      <w:pPr>
        <w:pStyle w:val="BodyText"/>
        <w:ind w:right="130"/>
        <w:jc w:val="both"/>
      </w:pPr>
      <w:r>
        <w:tab/>
        <w:t>WHEREAS t</w:t>
      </w:r>
      <w:r w:rsidR="00DD2B0D" w:rsidRPr="005B2B1F">
        <w:t>he Member Jurisdictions</w:t>
      </w:r>
      <w:r w:rsidR="00DD2B0D">
        <w:t xml:space="preserve"> most recently</w:t>
      </w:r>
      <w:r w:rsidR="00DD2B0D" w:rsidRPr="005B2B1F">
        <w:t xml:space="preserve"> </w:t>
      </w:r>
      <w:r w:rsidR="00DD2B0D">
        <w:t>entered an</w:t>
      </w:r>
      <w:r w:rsidR="00DD2B0D" w:rsidRPr="005B2B1F">
        <w:t xml:space="preserve"> agreement </w:t>
      </w:r>
      <w:r w:rsidR="00DD2B0D">
        <w:t xml:space="preserve">effective July 1, 2015, </w:t>
      </w:r>
      <w:r w:rsidR="00DD2B0D" w:rsidRPr="005B2B1F">
        <w:t xml:space="preserve">to administer </w:t>
      </w:r>
      <w:r w:rsidR="00044A41">
        <w:t xml:space="preserve">jointly </w:t>
      </w:r>
      <w:r w:rsidR="00DD2B0D" w:rsidRPr="005B2B1F">
        <w:t>the Workforce Innovation and Opportunity Act programs and have</w:t>
      </w:r>
      <w:r w:rsidR="00DD2B0D">
        <w:t xml:space="preserve"> </w:t>
      </w:r>
      <w:r w:rsidR="00DD2B0D" w:rsidRPr="005B2B1F">
        <w:t xml:space="preserve">operated </w:t>
      </w:r>
      <w:r w:rsidR="0070054D">
        <w:t xml:space="preserve">such </w:t>
      </w:r>
      <w:r w:rsidR="00DD2B0D">
        <w:t xml:space="preserve">programs </w:t>
      </w:r>
      <w:r w:rsidR="00DD2B0D" w:rsidRPr="005B2B1F">
        <w:t>cont</w:t>
      </w:r>
      <w:r>
        <w:t>inuously; and</w:t>
      </w:r>
    </w:p>
    <w:p w:rsidR="00AD745C" w:rsidRDefault="00AD745C" w:rsidP="00DD2B0D">
      <w:pPr>
        <w:pStyle w:val="BodyText"/>
        <w:ind w:right="130"/>
        <w:jc w:val="both"/>
      </w:pPr>
    </w:p>
    <w:p w:rsidR="00AD745C" w:rsidRDefault="00AD745C" w:rsidP="00DD2B0D">
      <w:pPr>
        <w:pStyle w:val="BodyText"/>
        <w:ind w:right="130"/>
        <w:jc w:val="both"/>
      </w:pPr>
      <w:r>
        <w:tab/>
        <w:t xml:space="preserve">WHEREAS such </w:t>
      </w:r>
      <w:r w:rsidR="0070054D">
        <w:t>programs</w:t>
      </w:r>
      <w:r>
        <w:t xml:space="preserve"> have been conducted under the auspices of the Shenandoah Valley Workforce Development Board, a Virginia non-stock corporation (the “</w:t>
      </w:r>
      <w:r w:rsidRPr="00AD745C">
        <w:rPr>
          <w:u w:val="single"/>
        </w:rPr>
        <w:t>Workforce Development Board</w:t>
      </w:r>
      <w:r>
        <w:t xml:space="preserve">”), which constitutes a “local workforce development board” under the provisions of Virginia Code § 2.2-2470 </w:t>
      </w:r>
      <w:proofErr w:type="gramStart"/>
      <w:r>
        <w:rPr>
          <w:i/>
        </w:rPr>
        <w:t>et</w:t>
      </w:r>
      <w:proofErr w:type="gramEnd"/>
      <w:r>
        <w:rPr>
          <w:i/>
        </w:rPr>
        <w:t xml:space="preserve"> </w:t>
      </w:r>
      <w:proofErr w:type="spellStart"/>
      <w:r>
        <w:rPr>
          <w:i/>
        </w:rPr>
        <w:t>seq</w:t>
      </w:r>
      <w:proofErr w:type="spellEnd"/>
      <w:r>
        <w:t>; and</w:t>
      </w:r>
    </w:p>
    <w:p w:rsidR="00AD745C" w:rsidRDefault="00AD745C" w:rsidP="00DD2B0D">
      <w:pPr>
        <w:pStyle w:val="BodyText"/>
        <w:ind w:right="130"/>
        <w:jc w:val="both"/>
      </w:pPr>
    </w:p>
    <w:p w:rsidR="00AD745C" w:rsidRDefault="00AD745C" w:rsidP="00DD2B0D">
      <w:pPr>
        <w:pStyle w:val="BodyText"/>
        <w:ind w:right="130"/>
        <w:jc w:val="both"/>
      </w:pPr>
      <w:r>
        <w:tab/>
        <w:t xml:space="preserve">WHEREAS the Act delegates certain functions in connection with the governance of the Workforce Development Board to the “chief elected officials” of the Member Jurisdictions, and requires the Member Jurisdictions to enter into an agreement regarding the joint exercise of the powers so delegated; and </w:t>
      </w:r>
    </w:p>
    <w:p w:rsidR="00DD2B0D" w:rsidRDefault="00DD2B0D" w:rsidP="00DD2B0D">
      <w:pPr>
        <w:pStyle w:val="ListParagraph"/>
        <w:ind w:left="0" w:right="130"/>
      </w:pPr>
    </w:p>
    <w:p w:rsidR="00DD2B0D" w:rsidRDefault="00AD745C" w:rsidP="00DD2B0D">
      <w:pPr>
        <w:pStyle w:val="BodyText"/>
        <w:ind w:right="130"/>
        <w:jc w:val="both"/>
      </w:pPr>
      <w:r>
        <w:tab/>
        <w:t xml:space="preserve">WHEREAS </w:t>
      </w:r>
      <w:r w:rsidR="00DD2B0D" w:rsidRPr="00DE6F42">
        <w:t>V</w:t>
      </w:r>
      <w:r>
        <w:t>irginia</w:t>
      </w:r>
      <w:r w:rsidR="00DD2B0D" w:rsidRPr="00DE6F42">
        <w:t xml:space="preserve"> Code §</w:t>
      </w:r>
      <w:r w:rsidR="00DD2B0D">
        <w:t xml:space="preserve"> </w:t>
      </w:r>
      <w:r w:rsidR="00DD2B0D" w:rsidRPr="00DE6F42">
        <w:t xml:space="preserve">15.2-1300 provides that local governments may enter into agreements for joint or cooperative exercise of any power, privilege, or authority which each is capable of exercising individually; </w:t>
      </w:r>
      <w:r>
        <w:t>and</w:t>
      </w:r>
    </w:p>
    <w:p w:rsidR="00DD2B0D" w:rsidRDefault="00DD2B0D" w:rsidP="00DD2B0D">
      <w:pPr>
        <w:pStyle w:val="ListParagraph"/>
        <w:ind w:left="0" w:right="130"/>
      </w:pPr>
    </w:p>
    <w:p w:rsidR="00472EA6" w:rsidRDefault="00AD745C" w:rsidP="00DD2B0D">
      <w:pPr>
        <w:pStyle w:val="BodyText"/>
        <w:ind w:right="130"/>
        <w:jc w:val="both"/>
      </w:pPr>
      <w:r>
        <w:tab/>
        <w:t>WHEREAS t</w:t>
      </w:r>
      <w:r w:rsidR="00DD2B0D" w:rsidRPr="00DE6F42">
        <w:t xml:space="preserve">he Member Jurisdictions desire to </w:t>
      </w:r>
      <w:r w:rsidR="00DD2B0D">
        <w:t>continue to recognize</w:t>
      </w:r>
      <w:r w:rsidR="00DD2B0D" w:rsidRPr="00DE6F42">
        <w:t xml:space="preserve"> a joint entity</w:t>
      </w:r>
      <w:r w:rsidR="00DD2B0D">
        <w:t xml:space="preserve"> under the Act and,</w:t>
      </w:r>
      <w:r w:rsidR="00DD2B0D" w:rsidRPr="00DE6F42">
        <w:t xml:space="preserve"> under Va. Code § 15.2-1300</w:t>
      </w:r>
      <w:r w:rsidR="00DD2B0D">
        <w:t>, jointly</w:t>
      </w:r>
      <w:r>
        <w:t xml:space="preserve"> to</w:t>
      </w:r>
      <w:r w:rsidR="00DD2B0D">
        <w:t xml:space="preserve"> exercise their powers</w:t>
      </w:r>
      <w:r w:rsidR="00DD2B0D" w:rsidRPr="00DE6F42">
        <w:t xml:space="preserve"> </w:t>
      </w:r>
      <w:r w:rsidR="00DD2B0D">
        <w:t>through</w:t>
      </w:r>
      <w:r w:rsidR="00DD2B0D" w:rsidRPr="00DE6F42">
        <w:t xml:space="preserve"> the Shenandoah Valley Chief Elected Officials Consortium (the </w:t>
      </w:r>
      <w:r>
        <w:t>“</w:t>
      </w:r>
      <w:r w:rsidR="00DD2B0D" w:rsidRPr="00AD745C">
        <w:rPr>
          <w:u w:val="single"/>
        </w:rPr>
        <w:t>Consortium</w:t>
      </w:r>
      <w:r>
        <w:t>”</w:t>
      </w:r>
      <w:r w:rsidR="00DD2B0D" w:rsidRPr="00DE6F42">
        <w:t xml:space="preserve">) </w:t>
      </w:r>
      <w:r w:rsidR="00DD2B0D">
        <w:t xml:space="preserve">under a new agreement </w:t>
      </w:r>
      <w:r w:rsidR="00472EA6">
        <w:t>among the Member Jurisdictions;</w:t>
      </w:r>
      <w:r w:rsidR="00DD2B0D">
        <w:t xml:space="preserve"> and </w:t>
      </w:r>
    </w:p>
    <w:p w:rsidR="00472EA6" w:rsidRDefault="00472EA6" w:rsidP="00DD2B0D">
      <w:pPr>
        <w:pStyle w:val="BodyText"/>
        <w:ind w:right="130"/>
        <w:jc w:val="both"/>
      </w:pPr>
    </w:p>
    <w:p w:rsidR="00DD2B0D" w:rsidRDefault="00472EA6" w:rsidP="00472EA6">
      <w:pPr>
        <w:pStyle w:val="BodyText"/>
        <w:ind w:right="130"/>
        <w:jc w:val="both"/>
      </w:pPr>
      <w:r>
        <w:tab/>
        <w:t xml:space="preserve">WHEREAS </w:t>
      </w:r>
      <w:r w:rsidR="00DD2B0D">
        <w:t>the Consortium</w:t>
      </w:r>
      <w:r w:rsidR="00DD2B0D" w:rsidRPr="00DE6F42">
        <w:t xml:space="preserve"> will perform the duties incumbent on </w:t>
      </w:r>
      <w:r>
        <w:t xml:space="preserve">the Member </w:t>
      </w:r>
      <w:r>
        <w:lastRenderedPageBreak/>
        <w:t>Jurisdictions</w:t>
      </w:r>
      <w:r w:rsidR="00DD2B0D" w:rsidRPr="00DE6F42">
        <w:t xml:space="preserve"> individually under the Act; </w:t>
      </w:r>
      <w:r>
        <w:t>and</w:t>
      </w:r>
    </w:p>
    <w:p w:rsidR="00DD2B0D" w:rsidRDefault="00DD2B0D" w:rsidP="00DD2B0D">
      <w:pPr>
        <w:pStyle w:val="ListParagraph"/>
        <w:ind w:left="0"/>
      </w:pPr>
    </w:p>
    <w:p w:rsidR="00DD2B0D" w:rsidRDefault="00472EA6" w:rsidP="00DD2B0D">
      <w:pPr>
        <w:pStyle w:val="BodyText"/>
        <w:ind w:right="130"/>
        <w:jc w:val="both"/>
      </w:pPr>
      <w:r>
        <w:tab/>
        <w:t>WHEREAS t</w:t>
      </w:r>
      <w:r w:rsidR="00DD2B0D" w:rsidRPr="00DE6F42">
        <w:t xml:space="preserve">he </w:t>
      </w:r>
      <w:r w:rsidR="00DD2B0D">
        <w:t xml:space="preserve">continued existence and operation </w:t>
      </w:r>
      <w:r w:rsidR="00DD2B0D" w:rsidRPr="00DE6F42">
        <w:t xml:space="preserve">of a joint entity will permit the delivery and oversight of workforce services in a manner that will </w:t>
      </w:r>
      <w:r w:rsidR="00DD2B0D">
        <w:t xml:space="preserve">help </w:t>
      </w:r>
      <w:r w:rsidR="00DD2B0D" w:rsidRPr="00DE6F42">
        <w:t xml:space="preserve">ensure accountability to </w:t>
      </w:r>
      <w:r w:rsidR="00DD2B0D">
        <w:t xml:space="preserve">the </w:t>
      </w:r>
      <w:r w:rsidR="00DD2B0D" w:rsidRPr="00DE6F42">
        <w:t>governing bodies of the Member Jurisdictions</w:t>
      </w:r>
      <w:r>
        <w:t xml:space="preserve"> and the efficient discharge of the responsibilities of the Member Jurisdictions under the Act</w:t>
      </w:r>
      <w:r w:rsidR="00DD2B0D">
        <w:t>; and</w:t>
      </w:r>
    </w:p>
    <w:p w:rsidR="00472EA6" w:rsidRDefault="00472EA6" w:rsidP="00472EA6">
      <w:pPr>
        <w:pStyle w:val="BodyText"/>
        <w:ind w:left="835" w:right="130"/>
        <w:jc w:val="both"/>
      </w:pPr>
    </w:p>
    <w:p w:rsidR="00DD2B0D" w:rsidRDefault="00472EA6" w:rsidP="00472EA6">
      <w:pPr>
        <w:pStyle w:val="BodyText"/>
        <w:ind w:left="835" w:right="130"/>
        <w:jc w:val="both"/>
      </w:pPr>
      <w:r>
        <w:t>WHEREAS t</w:t>
      </w:r>
      <w:r w:rsidR="00DD2B0D">
        <w:t>hese recitals are an integral part of this ordinance.</w:t>
      </w:r>
    </w:p>
    <w:p w:rsidR="00472EA6" w:rsidRDefault="00472EA6" w:rsidP="00472EA6">
      <w:pPr>
        <w:pStyle w:val="BodyText"/>
        <w:ind w:left="835" w:right="130"/>
        <w:jc w:val="both"/>
      </w:pPr>
    </w:p>
    <w:p w:rsidR="00472EA6" w:rsidRDefault="00472EA6" w:rsidP="00472EA6">
      <w:pPr>
        <w:pStyle w:val="BodyText"/>
        <w:ind w:right="130"/>
        <w:jc w:val="both"/>
      </w:pPr>
      <w:r>
        <w:t>NOW, THEREFORE, BE IT ORDAINED BY THE [BOARD OF SUPERVISORS] [CITY COUNCIL] OF [LOCALITY], to wit</w:t>
      </w:r>
      <w:r w:rsidR="00D176A7">
        <w:t>:</w:t>
      </w:r>
    </w:p>
    <w:p w:rsidR="00D176A7" w:rsidRDefault="00D176A7" w:rsidP="00472EA6">
      <w:pPr>
        <w:pStyle w:val="BodyText"/>
        <w:ind w:right="130"/>
        <w:jc w:val="both"/>
      </w:pPr>
    </w:p>
    <w:p w:rsidR="00D176A7" w:rsidRDefault="00D176A7" w:rsidP="00D176A7">
      <w:pPr>
        <w:pStyle w:val="BodyText"/>
        <w:ind w:right="130"/>
        <w:jc w:val="both"/>
      </w:pPr>
      <w:r>
        <w:tab/>
        <w:t>1.</w:t>
      </w:r>
      <w:r>
        <w:tab/>
      </w:r>
      <w:r>
        <w:rPr>
          <w:u w:val="single"/>
        </w:rPr>
        <w:t>Authorization of Agreement</w:t>
      </w:r>
      <w:r>
        <w:t>.  The [City Council] [Board of Supervisors] hereby authorizes [Locality] to enter into the “Shenandoah Valley Chief Elected Officials Consortium Agreement” (the “</w:t>
      </w:r>
      <w:r w:rsidRPr="00D176A7">
        <w:rPr>
          <w:u w:val="single"/>
        </w:rPr>
        <w:t>Agreement</w:t>
      </w:r>
      <w:r>
        <w:t xml:space="preserve">”) in substantially the form presented at this meeting, and which </w:t>
      </w:r>
      <w:r w:rsidRPr="00DB796B">
        <w:rPr>
          <w:spacing w:val="-5"/>
        </w:rPr>
        <w:t xml:space="preserve">is </w:t>
      </w:r>
      <w:r w:rsidRPr="00DB796B">
        <w:t>annexed and incorporated by reference as</w:t>
      </w:r>
      <w:r w:rsidRPr="00DB796B">
        <w:rPr>
          <w:spacing w:val="-3"/>
        </w:rPr>
        <w:t xml:space="preserve"> </w:t>
      </w:r>
      <w:r w:rsidRPr="00DB796B">
        <w:t>a part of this Ordinance</w:t>
      </w:r>
      <w:r>
        <w:t>.</w:t>
      </w:r>
    </w:p>
    <w:p w:rsidR="00D176A7" w:rsidRDefault="00D176A7" w:rsidP="00D176A7">
      <w:pPr>
        <w:pStyle w:val="BodyText"/>
        <w:ind w:right="130"/>
        <w:jc w:val="both"/>
      </w:pPr>
    </w:p>
    <w:p w:rsidR="00AF4584" w:rsidRDefault="00D176A7" w:rsidP="00AF4584">
      <w:pPr>
        <w:pStyle w:val="BodyText"/>
        <w:ind w:right="130"/>
        <w:jc w:val="both"/>
      </w:pPr>
      <w:r>
        <w:tab/>
        <w:t>2.</w:t>
      </w:r>
      <w:r>
        <w:tab/>
      </w:r>
      <w:r>
        <w:rPr>
          <w:u w:val="single"/>
        </w:rPr>
        <w:t>Execution of Agreement</w:t>
      </w:r>
      <w:r>
        <w:t>.  The [Mayor] [Chairman] [City Manager] [County Administrator] is hereby authorized and directed to execute and deliver the Agreement, and to take such other or further action as such official(s) determine is necessary or conveni</w:t>
      </w:r>
      <w:r w:rsidR="00AF4584">
        <w:t>ent to implement the Agreement.</w:t>
      </w:r>
    </w:p>
    <w:p w:rsidR="00AF4584" w:rsidRDefault="00AF4584" w:rsidP="00AF4584">
      <w:pPr>
        <w:pStyle w:val="BodyText"/>
        <w:ind w:right="130"/>
        <w:jc w:val="both"/>
      </w:pPr>
    </w:p>
    <w:p w:rsidR="00AF4584" w:rsidRDefault="00AF4584" w:rsidP="00AF4584">
      <w:pPr>
        <w:pStyle w:val="BodyText"/>
        <w:ind w:right="130"/>
        <w:jc w:val="both"/>
      </w:pPr>
      <w:r w:rsidRPr="00AF4584">
        <w:tab/>
        <w:t>3.</w:t>
      </w:r>
      <w:r w:rsidRPr="00AF4584">
        <w:tab/>
      </w:r>
      <w:r w:rsidRPr="00AF4584">
        <w:rPr>
          <w:u w:val="single"/>
        </w:rPr>
        <w:t>Repeal of Prior Ordinances/Agreement</w:t>
      </w:r>
      <w:r w:rsidRPr="00AF4584">
        <w:t xml:space="preserve">.  This Ordinance supersedes any prior ordinances or resolutions (if any) related to the July 1, 2015 agreement or creating a local </w:t>
      </w:r>
      <w:r w:rsidRPr="00AF4584">
        <w:rPr>
          <w:spacing w:val="-3"/>
        </w:rPr>
        <w:t xml:space="preserve">joint </w:t>
      </w:r>
      <w:r w:rsidRPr="00AF4584">
        <w:rPr>
          <w:spacing w:val="2"/>
        </w:rPr>
        <w:t xml:space="preserve">entity </w:t>
      </w:r>
      <w:r w:rsidRPr="00AF4584">
        <w:t>for the purpose of operating federally funded workforce training</w:t>
      </w:r>
      <w:r w:rsidRPr="00AF4584">
        <w:rPr>
          <w:spacing w:val="-29"/>
        </w:rPr>
        <w:t xml:space="preserve"> </w:t>
      </w:r>
      <w:r>
        <w:t>programs.  The provisions of the Agreement supersede the prior agreement regarding the consortium dated July 1, 2015.</w:t>
      </w:r>
    </w:p>
    <w:p w:rsidR="00AF4584" w:rsidRDefault="00AF4584" w:rsidP="00AF4584">
      <w:pPr>
        <w:pStyle w:val="BodyText"/>
        <w:ind w:right="130"/>
        <w:jc w:val="both"/>
      </w:pPr>
    </w:p>
    <w:p w:rsidR="00AF4584" w:rsidRDefault="00AF4584" w:rsidP="00D176A7">
      <w:pPr>
        <w:pStyle w:val="BodyText"/>
        <w:ind w:right="130"/>
        <w:jc w:val="both"/>
      </w:pPr>
      <w:r>
        <w:tab/>
        <w:t>4.</w:t>
      </w:r>
      <w:r>
        <w:tab/>
      </w:r>
      <w:r>
        <w:rPr>
          <w:u w:val="single"/>
        </w:rPr>
        <w:t>Effective Date</w:t>
      </w:r>
      <w:r>
        <w:t>.  This Ordinance shall take effect immediately.</w:t>
      </w:r>
    </w:p>
    <w:p w:rsidR="00AF4584" w:rsidRDefault="00AF4584" w:rsidP="00D176A7">
      <w:pPr>
        <w:pStyle w:val="BodyText"/>
        <w:ind w:right="130"/>
        <w:jc w:val="both"/>
      </w:pPr>
    </w:p>
    <w:p w:rsidR="00AF4584" w:rsidRDefault="00AF4584" w:rsidP="00D176A7">
      <w:pPr>
        <w:pStyle w:val="BodyText"/>
        <w:ind w:right="130"/>
        <w:jc w:val="both"/>
      </w:pPr>
    </w:p>
    <w:p w:rsidR="00AF4584" w:rsidRDefault="00AF4584" w:rsidP="00D176A7">
      <w:pPr>
        <w:pStyle w:val="BodyText"/>
        <w:ind w:right="130"/>
        <w:jc w:val="both"/>
      </w:pPr>
    </w:p>
    <w:p w:rsidR="00AF4584" w:rsidRDefault="00AF4584" w:rsidP="00D176A7">
      <w:pPr>
        <w:pStyle w:val="BodyText"/>
        <w:ind w:right="130"/>
        <w:jc w:val="both"/>
      </w:pPr>
      <w:r>
        <w:t>APPROVED:</w:t>
      </w:r>
      <w:r>
        <w:tab/>
      </w:r>
      <w:r>
        <w:tab/>
        <w:t>__________________________________________</w:t>
      </w:r>
    </w:p>
    <w:p w:rsidR="00AF4584" w:rsidRDefault="00AF4584" w:rsidP="00D176A7">
      <w:pPr>
        <w:pStyle w:val="BodyText"/>
        <w:ind w:right="130"/>
        <w:jc w:val="both"/>
      </w:pPr>
      <w:r>
        <w:tab/>
      </w:r>
      <w:r>
        <w:tab/>
      </w:r>
      <w:r>
        <w:tab/>
        <w:t>[Mayor] [Chairman, Board of Supervisors]</w:t>
      </w:r>
    </w:p>
    <w:p w:rsidR="00AF4584" w:rsidRDefault="00AF4584">
      <w:pPr>
        <w:rPr>
          <w:rFonts w:eastAsia="Times New Roman"/>
        </w:rPr>
      </w:pPr>
      <w:r>
        <w:br w:type="page"/>
      </w:r>
    </w:p>
    <w:p w:rsidR="00D30E56" w:rsidRDefault="00D30E56" w:rsidP="00D30E56">
      <w:pPr>
        <w:jc w:val="center"/>
        <w:rPr>
          <w:b/>
          <w:u w:val="single"/>
        </w:rPr>
      </w:pPr>
      <w:r>
        <w:rPr>
          <w:b/>
          <w:u w:val="single"/>
        </w:rPr>
        <w:lastRenderedPageBreak/>
        <w:t>CERTIFICATE OF VOTES</w:t>
      </w:r>
    </w:p>
    <w:p w:rsidR="00D30E56" w:rsidRDefault="00D30E56" w:rsidP="00D30E56">
      <w:pPr>
        <w:spacing w:line="240" w:lineRule="auto"/>
        <w:jc w:val="center"/>
        <w:rPr>
          <w:b/>
          <w:u w:val="single"/>
        </w:rPr>
      </w:pPr>
    </w:p>
    <w:p w:rsidR="00D30E56" w:rsidRPr="006772BA" w:rsidRDefault="00D30E56" w:rsidP="00D30E56">
      <w:pPr>
        <w:spacing w:line="240" w:lineRule="auto"/>
        <w:rPr>
          <w:b/>
        </w:rPr>
      </w:pPr>
      <w:r>
        <w:tab/>
        <w:t xml:space="preserve">Record of the roll-call vote by the [City Council] [Board of Supervisors] of the [Locality], on the Ordinance entitled </w:t>
      </w:r>
      <w:r w:rsidRPr="00D30E56">
        <w:rPr>
          <w:b/>
        </w:rPr>
        <w:t>AN ORDINANCE TO PROVIDE FOR THE IMPLEMENTATION OF THE FEDERAL WORKFORCE INNOVATION AND OPPORTUNITY ACT OF 2014 AND AUTHORIZING THE PARTICIPATION OF [LOCALITY] IN THE</w:t>
      </w:r>
      <w:r>
        <w:rPr>
          <w:b/>
        </w:rPr>
        <w:t xml:space="preserve"> </w:t>
      </w:r>
      <w:r w:rsidRPr="00D30E56">
        <w:rPr>
          <w:b/>
        </w:rPr>
        <w:t>SHENANDOAH VALLEY CHIEF ELECTED OFFICIALS CONSORTIUM</w:t>
      </w:r>
      <w:r>
        <w:rPr>
          <w:b/>
        </w:rPr>
        <w:t xml:space="preserve"> </w:t>
      </w:r>
      <w:r w:rsidRPr="00D30E56">
        <w:rPr>
          <w:b/>
        </w:rPr>
        <w:t>UNDER THE AUSPICES OF THE SHENANDOAH VALLEY WORKFORCE DEVELOPMENT BOARD, AND FOR OTHER RELATED PURPOSES</w:t>
      </w:r>
      <w:r>
        <w:t>,</w:t>
      </w:r>
      <w:r w:rsidRPr="0050361A">
        <w:t xml:space="preserve"> </w:t>
      </w:r>
      <w:r>
        <w:rPr>
          <w:bCs/>
        </w:rPr>
        <w:t>adopted by the [City Council] [Board of Supervisors] of [Locality], by a roll-call vote at a [regular] meeting held on ________________, 2019, at which a quorum was present and acting [and after a public hearing thereof on the same date] [and after having been introduced and read for the first time on ____________________].  The recorded roll-call vote of the [City Council] [Board of Supervisors] was as follows:</w:t>
      </w:r>
    </w:p>
    <w:p w:rsidR="00D30E56" w:rsidRDefault="00D30E56" w:rsidP="00D30E56">
      <w:pPr>
        <w:pStyle w:val="section-name"/>
        <w:spacing w:before="0" w:beforeAutospacing="0" w:after="0" w:afterAutospacing="0"/>
        <w:jc w:val="both"/>
        <w:textAlignment w:val="baseline"/>
        <w:rPr>
          <w:bCs/>
        </w:rPr>
      </w:pPr>
    </w:p>
    <w:p w:rsidR="00D30E56" w:rsidRDefault="00D30E56" w:rsidP="00D30E56">
      <w:pPr>
        <w:pStyle w:val="section-name"/>
        <w:spacing w:before="0" w:beforeAutospacing="0" w:after="0" w:afterAutospacing="0"/>
        <w:jc w:val="both"/>
        <w:textAlignment w:val="baseline"/>
        <w:rPr>
          <w:bCs/>
        </w:rPr>
      </w:pPr>
    </w:p>
    <w:tbl>
      <w:tblPr>
        <w:tblStyle w:val="TableGrid"/>
        <w:tblW w:w="0" w:type="auto"/>
        <w:jc w:val="center"/>
        <w:tblLayout w:type="fixed"/>
        <w:tblLook w:val="04A0" w:firstRow="1" w:lastRow="0" w:firstColumn="1" w:lastColumn="0" w:noHBand="0" w:noVBand="1"/>
      </w:tblPr>
      <w:tblGrid>
        <w:gridCol w:w="2823"/>
        <w:gridCol w:w="1312"/>
        <w:gridCol w:w="990"/>
        <w:gridCol w:w="1530"/>
        <w:gridCol w:w="1800"/>
      </w:tblGrid>
      <w:tr w:rsidR="00D30E56" w:rsidTr="00626CE8">
        <w:trPr>
          <w:jc w:val="center"/>
        </w:trPr>
        <w:tc>
          <w:tcPr>
            <w:tcW w:w="2823" w:type="dxa"/>
          </w:tcPr>
          <w:p w:rsidR="00D30E56" w:rsidRDefault="00D30E56" w:rsidP="00626CE8">
            <w:pPr>
              <w:pStyle w:val="section-name"/>
              <w:spacing w:before="0" w:beforeAutospacing="0" w:after="0" w:afterAutospacing="0"/>
              <w:jc w:val="both"/>
              <w:textAlignment w:val="baseline"/>
              <w:rPr>
                <w:bCs/>
              </w:rPr>
            </w:pPr>
          </w:p>
        </w:tc>
        <w:tc>
          <w:tcPr>
            <w:tcW w:w="1312" w:type="dxa"/>
          </w:tcPr>
          <w:p w:rsidR="00D30E56" w:rsidRPr="000524E8" w:rsidRDefault="00D30E56" w:rsidP="00626CE8">
            <w:pPr>
              <w:pStyle w:val="section-name"/>
              <w:spacing w:before="0" w:beforeAutospacing="0" w:after="0" w:afterAutospacing="0"/>
              <w:jc w:val="center"/>
              <w:textAlignment w:val="baseline"/>
              <w:rPr>
                <w:b/>
                <w:bCs/>
              </w:rPr>
            </w:pPr>
            <w:r>
              <w:rPr>
                <w:b/>
                <w:bCs/>
              </w:rPr>
              <w:t>AYE</w:t>
            </w:r>
          </w:p>
        </w:tc>
        <w:tc>
          <w:tcPr>
            <w:tcW w:w="990" w:type="dxa"/>
          </w:tcPr>
          <w:p w:rsidR="00D30E56" w:rsidRPr="000524E8" w:rsidRDefault="00D30E56" w:rsidP="00626CE8">
            <w:pPr>
              <w:pStyle w:val="section-name"/>
              <w:spacing w:before="0" w:beforeAutospacing="0" w:after="0" w:afterAutospacing="0"/>
              <w:jc w:val="center"/>
              <w:textAlignment w:val="baseline"/>
              <w:rPr>
                <w:b/>
                <w:bCs/>
              </w:rPr>
            </w:pPr>
            <w:r>
              <w:rPr>
                <w:b/>
                <w:bCs/>
              </w:rPr>
              <w:t>NAY</w:t>
            </w:r>
          </w:p>
        </w:tc>
        <w:tc>
          <w:tcPr>
            <w:tcW w:w="1530" w:type="dxa"/>
          </w:tcPr>
          <w:p w:rsidR="00D30E56" w:rsidRPr="000524E8" w:rsidRDefault="00D30E56" w:rsidP="00626CE8">
            <w:pPr>
              <w:pStyle w:val="section-name"/>
              <w:spacing w:before="0" w:beforeAutospacing="0" w:after="0" w:afterAutospacing="0"/>
              <w:jc w:val="center"/>
              <w:textAlignment w:val="baseline"/>
              <w:rPr>
                <w:b/>
                <w:bCs/>
              </w:rPr>
            </w:pPr>
            <w:r>
              <w:rPr>
                <w:b/>
                <w:bCs/>
              </w:rPr>
              <w:t>ABSTAIN</w:t>
            </w:r>
          </w:p>
        </w:tc>
        <w:tc>
          <w:tcPr>
            <w:tcW w:w="1800" w:type="dxa"/>
          </w:tcPr>
          <w:p w:rsidR="00D30E56" w:rsidRPr="000524E8" w:rsidRDefault="00D30E56" w:rsidP="00626CE8">
            <w:pPr>
              <w:pStyle w:val="section-name"/>
              <w:spacing w:before="0" w:beforeAutospacing="0" w:after="0" w:afterAutospacing="0"/>
              <w:jc w:val="center"/>
              <w:textAlignment w:val="baseline"/>
              <w:rPr>
                <w:b/>
                <w:bCs/>
              </w:rPr>
            </w:pPr>
            <w:r w:rsidRPr="000524E8">
              <w:rPr>
                <w:b/>
                <w:bCs/>
              </w:rPr>
              <w:t>ABSENT</w:t>
            </w:r>
          </w:p>
        </w:tc>
      </w:tr>
      <w:tr w:rsidR="00D30E56" w:rsidTr="00626CE8">
        <w:trPr>
          <w:jc w:val="center"/>
        </w:trPr>
        <w:tc>
          <w:tcPr>
            <w:tcW w:w="2823" w:type="dxa"/>
          </w:tcPr>
          <w:p w:rsidR="00D30E56" w:rsidRDefault="00D30E56" w:rsidP="00626CE8">
            <w:pPr>
              <w:pStyle w:val="section-name"/>
              <w:spacing w:before="0" w:beforeAutospacing="0" w:after="0" w:afterAutospacing="0"/>
              <w:jc w:val="both"/>
              <w:textAlignment w:val="baseline"/>
              <w:rPr>
                <w:bCs/>
              </w:rPr>
            </w:pPr>
          </w:p>
        </w:tc>
        <w:tc>
          <w:tcPr>
            <w:tcW w:w="1312" w:type="dxa"/>
          </w:tcPr>
          <w:p w:rsidR="00D30E56" w:rsidRDefault="00D30E56" w:rsidP="00626CE8">
            <w:pPr>
              <w:pStyle w:val="section-name"/>
              <w:spacing w:before="0" w:beforeAutospacing="0" w:after="0" w:afterAutospacing="0"/>
              <w:jc w:val="both"/>
              <w:textAlignment w:val="baseline"/>
              <w:rPr>
                <w:bCs/>
              </w:rPr>
            </w:pPr>
          </w:p>
        </w:tc>
        <w:tc>
          <w:tcPr>
            <w:tcW w:w="990" w:type="dxa"/>
          </w:tcPr>
          <w:p w:rsidR="00D30E56" w:rsidRDefault="00D30E56" w:rsidP="00626CE8">
            <w:pPr>
              <w:pStyle w:val="section-name"/>
              <w:spacing w:before="0" w:beforeAutospacing="0" w:after="0" w:afterAutospacing="0"/>
              <w:jc w:val="both"/>
              <w:textAlignment w:val="baseline"/>
              <w:rPr>
                <w:bCs/>
              </w:rPr>
            </w:pPr>
          </w:p>
        </w:tc>
        <w:tc>
          <w:tcPr>
            <w:tcW w:w="1530" w:type="dxa"/>
          </w:tcPr>
          <w:p w:rsidR="00D30E56" w:rsidRDefault="00D30E56" w:rsidP="00626CE8">
            <w:pPr>
              <w:pStyle w:val="section-name"/>
              <w:spacing w:before="0" w:beforeAutospacing="0" w:after="0" w:afterAutospacing="0"/>
              <w:jc w:val="both"/>
              <w:textAlignment w:val="baseline"/>
              <w:rPr>
                <w:bCs/>
              </w:rPr>
            </w:pPr>
          </w:p>
        </w:tc>
        <w:tc>
          <w:tcPr>
            <w:tcW w:w="1800" w:type="dxa"/>
          </w:tcPr>
          <w:p w:rsidR="00D30E56" w:rsidRDefault="00D30E56" w:rsidP="00626CE8">
            <w:pPr>
              <w:pStyle w:val="section-name"/>
              <w:spacing w:before="0" w:beforeAutospacing="0" w:after="0" w:afterAutospacing="0"/>
              <w:jc w:val="both"/>
              <w:textAlignment w:val="baseline"/>
              <w:rPr>
                <w:bCs/>
              </w:rPr>
            </w:pPr>
          </w:p>
        </w:tc>
      </w:tr>
      <w:tr w:rsidR="00D30E56" w:rsidTr="00626CE8">
        <w:trPr>
          <w:jc w:val="center"/>
        </w:trPr>
        <w:tc>
          <w:tcPr>
            <w:tcW w:w="2823" w:type="dxa"/>
          </w:tcPr>
          <w:p w:rsidR="00D30E56" w:rsidRDefault="00D30E56" w:rsidP="00626CE8">
            <w:pPr>
              <w:pStyle w:val="section-name"/>
              <w:spacing w:before="0" w:beforeAutospacing="0" w:after="0" w:afterAutospacing="0"/>
              <w:jc w:val="both"/>
              <w:textAlignment w:val="baseline"/>
              <w:rPr>
                <w:bCs/>
              </w:rPr>
            </w:pPr>
          </w:p>
        </w:tc>
        <w:tc>
          <w:tcPr>
            <w:tcW w:w="1312" w:type="dxa"/>
          </w:tcPr>
          <w:p w:rsidR="00D30E56" w:rsidRDefault="00D30E56" w:rsidP="00626CE8">
            <w:pPr>
              <w:pStyle w:val="section-name"/>
              <w:spacing w:before="0" w:beforeAutospacing="0" w:after="0" w:afterAutospacing="0"/>
              <w:jc w:val="both"/>
              <w:textAlignment w:val="baseline"/>
              <w:rPr>
                <w:bCs/>
              </w:rPr>
            </w:pPr>
          </w:p>
        </w:tc>
        <w:tc>
          <w:tcPr>
            <w:tcW w:w="990" w:type="dxa"/>
          </w:tcPr>
          <w:p w:rsidR="00D30E56" w:rsidRDefault="00D30E56" w:rsidP="00626CE8">
            <w:pPr>
              <w:pStyle w:val="section-name"/>
              <w:spacing w:before="0" w:beforeAutospacing="0" w:after="0" w:afterAutospacing="0"/>
              <w:jc w:val="both"/>
              <w:textAlignment w:val="baseline"/>
              <w:rPr>
                <w:bCs/>
              </w:rPr>
            </w:pPr>
          </w:p>
        </w:tc>
        <w:tc>
          <w:tcPr>
            <w:tcW w:w="1530" w:type="dxa"/>
          </w:tcPr>
          <w:p w:rsidR="00D30E56" w:rsidRDefault="00D30E56" w:rsidP="00626CE8">
            <w:pPr>
              <w:pStyle w:val="section-name"/>
              <w:spacing w:before="0" w:beforeAutospacing="0" w:after="0" w:afterAutospacing="0"/>
              <w:jc w:val="both"/>
              <w:textAlignment w:val="baseline"/>
              <w:rPr>
                <w:bCs/>
              </w:rPr>
            </w:pPr>
          </w:p>
        </w:tc>
        <w:tc>
          <w:tcPr>
            <w:tcW w:w="1800" w:type="dxa"/>
          </w:tcPr>
          <w:p w:rsidR="00D30E56" w:rsidRDefault="00D30E56" w:rsidP="00626CE8">
            <w:pPr>
              <w:pStyle w:val="section-name"/>
              <w:spacing w:before="0" w:beforeAutospacing="0" w:after="0" w:afterAutospacing="0"/>
              <w:jc w:val="both"/>
              <w:textAlignment w:val="baseline"/>
              <w:rPr>
                <w:bCs/>
              </w:rPr>
            </w:pPr>
          </w:p>
        </w:tc>
      </w:tr>
      <w:tr w:rsidR="00D30E56" w:rsidTr="00626CE8">
        <w:trPr>
          <w:jc w:val="center"/>
        </w:trPr>
        <w:tc>
          <w:tcPr>
            <w:tcW w:w="2823" w:type="dxa"/>
          </w:tcPr>
          <w:p w:rsidR="00D30E56" w:rsidRDefault="00D30E56" w:rsidP="00626CE8">
            <w:pPr>
              <w:pStyle w:val="section-name"/>
              <w:spacing w:before="0" w:beforeAutospacing="0" w:after="0" w:afterAutospacing="0"/>
              <w:jc w:val="both"/>
              <w:textAlignment w:val="baseline"/>
              <w:rPr>
                <w:bCs/>
              </w:rPr>
            </w:pPr>
          </w:p>
        </w:tc>
        <w:tc>
          <w:tcPr>
            <w:tcW w:w="1312" w:type="dxa"/>
          </w:tcPr>
          <w:p w:rsidR="00D30E56" w:rsidRDefault="00D30E56" w:rsidP="00626CE8">
            <w:pPr>
              <w:pStyle w:val="section-name"/>
              <w:spacing w:before="0" w:beforeAutospacing="0" w:after="0" w:afterAutospacing="0"/>
              <w:jc w:val="both"/>
              <w:textAlignment w:val="baseline"/>
              <w:rPr>
                <w:bCs/>
              </w:rPr>
            </w:pPr>
          </w:p>
        </w:tc>
        <w:tc>
          <w:tcPr>
            <w:tcW w:w="990" w:type="dxa"/>
          </w:tcPr>
          <w:p w:rsidR="00D30E56" w:rsidRDefault="00D30E56" w:rsidP="00626CE8">
            <w:pPr>
              <w:pStyle w:val="section-name"/>
              <w:spacing w:before="0" w:beforeAutospacing="0" w:after="0" w:afterAutospacing="0"/>
              <w:jc w:val="both"/>
              <w:textAlignment w:val="baseline"/>
              <w:rPr>
                <w:bCs/>
              </w:rPr>
            </w:pPr>
          </w:p>
        </w:tc>
        <w:tc>
          <w:tcPr>
            <w:tcW w:w="1530" w:type="dxa"/>
          </w:tcPr>
          <w:p w:rsidR="00D30E56" w:rsidRDefault="00D30E56" w:rsidP="00626CE8">
            <w:pPr>
              <w:pStyle w:val="section-name"/>
              <w:spacing w:before="0" w:beforeAutospacing="0" w:after="0" w:afterAutospacing="0"/>
              <w:jc w:val="both"/>
              <w:textAlignment w:val="baseline"/>
              <w:rPr>
                <w:bCs/>
              </w:rPr>
            </w:pPr>
          </w:p>
        </w:tc>
        <w:tc>
          <w:tcPr>
            <w:tcW w:w="1800" w:type="dxa"/>
          </w:tcPr>
          <w:p w:rsidR="00D30E56" w:rsidRDefault="00D30E56" w:rsidP="00626CE8">
            <w:pPr>
              <w:pStyle w:val="section-name"/>
              <w:spacing w:before="0" w:beforeAutospacing="0" w:after="0" w:afterAutospacing="0"/>
              <w:jc w:val="both"/>
              <w:textAlignment w:val="baseline"/>
              <w:rPr>
                <w:bCs/>
              </w:rPr>
            </w:pPr>
          </w:p>
        </w:tc>
      </w:tr>
      <w:tr w:rsidR="00D30E56" w:rsidTr="00626CE8">
        <w:trPr>
          <w:jc w:val="center"/>
        </w:trPr>
        <w:tc>
          <w:tcPr>
            <w:tcW w:w="2823" w:type="dxa"/>
          </w:tcPr>
          <w:p w:rsidR="00D30E56" w:rsidRDefault="00D30E56" w:rsidP="00626CE8">
            <w:pPr>
              <w:pStyle w:val="section-name"/>
              <w:spacing w:before="0" w:beforeAutospacing="0" w:after="0" w:afterAutospacing="0"/>
              <w:jc w:val="both"/>
              <w:textAlignment w:val="baseline"/>
              <w:rPr>
                <w:bCs/>
              </w:rPr>
            </w:pPr>
          </w:p>
        </w:tc>
        <w:tc>
          <w:tcPr>
            <w:tcW w:w="1312" w:type="dxa"/>
          </w:tcPr>
          <w:p w:rsidR="00D30E56" w:rsidRDefault="00D30E56" w:rsidP="00626CE8">
            <w:pPr>
              <w:pStyle w:val="section-name"/>
              <w:spacing w:before="0" w:beforeAutospacing="0" w:after="0" w:afterAutospacing="0"/>
              <w:jc w:val="both"/>
              <w:textAlignment w:val="baseline"/>
              <w:rPr>
                <w:bCs/>
              </w:rPr>
            </w:pPr>
          </w:p>
        </w:tc>
        <w:tc>
          <w:tcPr>
            <w:tcW w:w="990" w:type="dxa"/>
          </w:tcPr>
          <w:p w:rsidR="00D30E56" w:rsidRDefault="00D30E56" w:rsidP="00626CE8">
            <w:pPr>
              <w:pStyle w:val="section-name"/>
              <w:spacing w:before="0" w:beforeAutospacing="0" w:after="0" w:afterAutospacing="0"/>
              <w:jc w:val="both"/>
              <w:textAlignment w:val="baseline"/>
              <w:rPr>
                <w:bCs/>
              </w:rPr>
            </w:pPr>
          </w:p>
        </w:tc>
        <w:tc>
          <w:tcPr>
            <w:tcW w:w="1530" w:type="dxa"/>
          </w:tcPr>
          <w:p w:rsidR="00D30E56" w:rsidRDefault="00D30E56" w:rsidP="00626CE8">
            <w:pPr>
              <w:pStyle w:val="section-name"/>
              <w:spacing w:before="0" w:beforeAutospacing="0" w:after="0" w:afterAutospacing="0"/>
              <w:jc w:val="both"/>
              <w:textAlignment w:val="baseline"/>
              <w:rPr>
                <w:bCs/>
              </w:rPr>
            </w:pPr>
          </w:p>
        </w:tc>
        <w:tc>
          <w:tcPr>
            <w:tcW w:w="1800" w:type="dxa"/>
          </w:tcPr>
          <w:p w:rsidR="00D30E56" w:rsidRDefault="00D30E56" w:rsidP="00626CE8">
            <w:pPr>
              <w:pStyle w:val="section-name"/>
              <w:spacing w:before="0" w:beforeAutospacing="0" w:after="0" w:afterAutospacing="0"/>
              <w:jc w:val="both"/>
              <w:textAlignment w:val="baseline"/>
              <w:rPr>
                <w:bCs/>
              </w:rPr>
            </w:pPr>
          </w:p>
        </w:tc>
      </w:tr>
      <w:tr w:rsidR="00D30E56" w:rsidTr="00626CE8">
        <w:trPr>
          <w:jc w:val="center"/>
        </w:trPr>
        <w:tc>
          <w:tcPr>
            <w:tcW w:w="2823" w:type="dxa"/>
          </w:tcPr>
          <w:p w:rsidR="00D30E56" w:rsidRDefault="00D30E56" w:rsidP="00626CE8">
            <w:pPr>
              <w:pStyle w:val="section-name"/>
              <w:spacing w:before="0" w:beforeAutospacing="0" w:after="0" w:afterAutospacing="0"/>
              <w:jc w:val="both"/>
              <w:textAlignment w:val="baseline"/>
              <w:rPr>
                <w:bCs/>
              </w:rPr>
            </w:pPr>
          </w:p>
        </w:tc>
        <w:tc>
          <w:tcPr>
            <w:tcW w:w="1312" w:type="dxa"/>
          </w:tcPr>
          <w:p w:rsidR="00D30E56" w:rsidRDefault="00D30E56" w:rsidP="00626CE8">
            <w:pPr>
              <w:pStyle w:val="section-name"/>
              <w:spacing w:before="0" w:beforeAutospacing="0" w:after="0" w:afterAutospacing="0"/>
              <w:jc w:val="both"/>
              <w:textAlignment w:val="baseline"/>
              <w:rPr>
                <w:bCs/>
              </w:rPr>
            </w:pPr>
          </w:p>
        </w:tc>
        <w:tc>
          <w:tcPr>
            <w:tcW w:w="990" w:type="dxa"/>
          </w:tcPr>
          <w:p w:rsidR="00D30E56" w:rsidRDefault="00D30E56" w:rsidP="00626CE8">
            <w:pPr>
              <w:pStyle w:val="section-name"/>
              <w:spacing w:before="0" w:beforeAutospacing="0" w:after="0" w:afterAutospacing="0"/>
              <w:jc w:val="both"/>
              <w:textAlignment w:val="baseline"/>
              <w:rPr>
                <w:bCs/>
              </w:rPr>
            </w:pPr>
          </w:p>
        </w:tc>
        <w:tc>
          <w:tcPr>
            <w:tcW w:w="1530" w:type="dxa"/>
          </w:tcPr>
          <w:p w:rsidR="00D30E56" w:rsidRDefault="00D30E56" w:rsidP="00626CE8">
            <w:pPr>
              <w:pStyle w:val="section-name"/>
              <w:spacing w:before="0" w:beforeAutospacing="0" w:after="0" w:afterAutospacing="0"/>
              <w:jc w:val="both"/>
              <w:textAlignment w:val="baseline"/>
              <w:rPr>
                <w:bCs/>
              </w:rPr>
            </w:pPr>
          </w:p>
        </w:tc>
        <w:tc>
          <w:tcPr>
            <w:tcW w:w="1800" w:type="dxa"/>
          </w:tcPr>
          <w:p w:rsidR="00D30E56" w:rsidRDefault="00D30E56" w:rsidP="00626CE8">
            <w:pPr>
              <w:pStyle w:val="section-name"/>
              <w:spacing w:before="0" w:beforeAutospacing="0" w:after="0" w:afterAutospacing="0"/>
              <w:jc w:val="both"/>
              <w:textAlignment w:val="baseline"/>
              <w:rPr>
                <w:bCs/>
              </w:rPr>
            </w:pPr>
          </w:p>
        </w:tc>
      </w:tr>
      <w:tr w:rsidR="00D30E56" w:rsidTr="00626CE8">
        <w:trPr>
          <w:jc w:val="center"/>
        </w:trPr>
        <w:tc>
          <w:tcPr>
            <w:tcW w:w="2823" w:type="dxa"/>
          </w:tcPr>
          <w:p w:rsidR="00D30E56" w:rsidRDefault="00D30E56" w:rsidP="00626CE8">
            <w:pPr>
              <w:pStyle w:val="section-name"/>
              <w:spacing w:before="0" w:beforeAutospacing="0" w:after="0" w:afterAutospacing="0"/>
              <w:jc w:val="both"/>
              <w:textAlignment w:val="baseline"/>
              <w:rPr>
                <w:bCs/>
              </w:rPr>
            </w:pPr>
          </w:p>
        </w:tc>
        <w:tc>
          <w:tcPr>
            <w:tcW w:w="1312" w:type="dxa"/>
          </w:tcPr>
          <w:p w:rsidR="00D30E56" w:rsidRDefault="00D30E56" w:rsidP="00626CE8">
            <w:pPr>
              <w:pStyle w:val="section-name"/>
              <w:spacing w:before="0" w:beforeAutospacing="0" w:after="0" w:afterAutospacing="0"/>
              <w:jc w:val="both"/>
              <w:textAlignment w:val="baseline"/>
              <w:rPr>
                <w:bCs/>
              </w:rPr>
            </w:pPr>
          </w:p>
        </w:tc>
        <w:tc>
          <w:tcPr>
            <w:tcW w:w="990" w:type="dxa"/>
          </w:tcPr>
          <w:p w:rsidR="00D30E56" w:rsidRDefault="00D30E56" w:rsidP="00626CE8">
            <w:pPr>
              <w:pStyle w:val="section-name"/>
              <w:spacing w:before="0" w:beforeAutospacing="0" w:after="0" w:afterAutospacing="0"/>
              <w:jc w:val="both"/>
              <w:textAlignment w:val="baseline"/>
              <w:rPr>
                <w:bCs/>
              </w:rPr>
            </w:pPr>
          </w:p>
        </w:tc>
        <w:tc>
          <w:tcPr>
            <w:tcW w:w="1530" w:type="dxa"/>
          </w:tcPr>
          <w:p w:rsidR="00D30E56" w:rsidRDefault="00D30E56" w:rsidP="00626CE8">
            <w:pPr>
              <w:pStyle w:val="section-name"/>
              <w:spacing w:before="0" w:beforeAutospacing="0" w:after="0" w:afterAutospacing="0"/>
              <w:jc w:val="both"/>
              <w:textAlignment w:val="baseline"/>
              <w:rPr>
                <w:bCs/>
              </w:rPr>
            </w:pPr>
          </w:p>
        </w:tc>
        <w:tc>
          <w:tcPr>
            <w:tcW w:w="1800" w:type="dxa"/>
          </w:tcPr>
          <w:p w:rsidR="00D30E56" w:rsidRDefault="00D30E56" w:rsidP="00626CE8">
            <w:pPr>
              <w:pStyle w:val="section-name"/>
              <w:spacing w:before="0" w:beforeAutospacing="0" w:after="0" w:afterAutospacing="0"/>
              <w:jc w:val="both"/>
              <w:textAlignment w:val="baseline"/>
              <w:rPr>
                <w:bCs/>
              </w:rPr>
            </w:pPr>
          </w:p>
        </w:tc>
      </w:tr>
      <w:tr w:rsidR="00D30E56" w:rsidTr="00626CE8">
        <w:trPr>
          <w:jc w:val="center"/>
        </w:trPr>
        <w:tc>
          <w:tcPr>
            <w:tcW w:w="2823" w:type="dxa"/>
          </w:tcPr>
          <w:p w:rsidR="00D30E56" w:rsidRDefault="00D30E56" w:rsidP="00626CE8">
            <w:pPr>
              <w:pStyle w:val="section-name"/>
              <w:spacing w:before="0" w:beforeAutospacing="0" w:after="0" w:afterAutospacing="0"/>
              <w:jc w:val="both"/>
              <w:textAlignment w:val="baseline"/>
              <w:rPr>
                <w:bCs/>
              </w:rPr>
            </w:pPr>
          </w:p>
        </w:tc>
        <w:tc>
          <w:tcPr>
            <w:tcW w:w="1312" w:type="dxa"/>
          </w:tcPr>
          <w:p w:rsidR="00D30E56" w:rsidRDefault="00D30E56" w:rsidP="00626CE8">
            <w:pPr>
              <w:pStyle w:val="section-name"/>
              <w:spacing w:before="0" w:beforeAutospacing="0" w:after="0" w:afterAutospacing="0"/>
              <w:jc w:val="both"/>
              <w:textAlignment w:val="baseline"/>
              <w:rPr>
                <w:bCs/>
              </w:rPr>
            </w:pPr>
          </w:p>
        </w:tc>
        <w:tc>
          <w:tcPr>
            <w:tcW w:w="990" w:type="dxa"/>
          </w:tcPr>
          <w:p w:rsidR="00D30E56" w:rsidRDefault="00D30E56" w:rsidP="00626CE8">
            <w:pPr>
              <w:pStyle w:val="section-name"/>
              <w:spacing w:before="0" w:beforeAutospacing="0" w:after="0" w:afterAutospacing="0"/>
              <w:jc w:val="both"/>
              <w:textAlignment w:val="baseline"/>
              <w:rPr>
                <w:bCs/>
              </w:rPr>
            </w:pPr>
          </w:p>
        </w:tc>
        <w:tc>
          <w:tcPr>
            <w:tcW w:w="1530" w:type="dxa"/>
          </w:tcPr>
          <w:p w:rsidR="00D30E56" w:rsidRDefault="00D30E56" w:rsidP="00626CE8">
            <w:pPr>
              <w:pStyle w:val="section-name"/>
              <w:spacing w:before="0" w:beforeAutospacing="0" w:after="0" w:afterAutospacing="0"/>
              <w:jc w:val="both"/>
              <w:textAlignment w:val="baseline"/>
              <w:rPr>
                <w:bCs/>
              </w:rPr>
            </w:pPr>
          </w:p>
        </w:tc>
        <w:tc>
          <w:tcPr>
            <w:tcW w:w="1800" w:type="dxa"/>
          </w:tcPr>
          <w:p w:rsidR="00D30E56" w:rsidRDefault="00D30E56" w:rsidP="00626CE8">
            <w:pPr>
              <w:pStyle w:val="section-name"/>
              <w:spacing w:before="0" w:beforeAutospacing="0" w:after="0" w:afterAutospacing="0"/>
              <w:jc w:val="both"/>
              <w:textAlignment w:val="baseline"/>
              <w:rPr>
                <w:bCs/>
              </w:rPr>
            </w:pPr>
          </w:p>
        </w:tc>
      </w:tr>
    </w:tbl>
    <w:p w:rsidR="00D30E56" w:rsidRPr="00B803A7" w:rsidRDefault="00D30E56" w:rsidP="00D30E56">
      <w:pPr>
        <w:pStyle w:val="section-name"/>
        <w:spacing w:before="0" w:beforeAutospacing="0" w:after="0" w:afterAutospacing="0"/>
        <w:jc w:val="both"/>
        <w:textAlignment w:val="baseline"/>
        <w:rPr>
          <w:bCs/>
        </w:rPr>
      </w:pPr>
    </w:p>
    <w:p w:rsidR="00D30E56" w:rsidRDefault="00D30E56" w:rsidP="00D30E56">
      <w:pPr>
        <w:spacing w:line="240" w:lineRule="auto"/>
      </w:pPr>
    </w:p>
    <w:p w:rsidR="00D30E56" w:rsidRDefault="00D30E56" w:rsidP="00D30E56">
      <w:pPr>
        <w:spacing w:line="240" w:lineRule="auto"/>
      </w:pPr>
    </w:p>
    <w:p w:rsidR="00D30E56" w:rsidRDefault="00D30E56" w:rsidP="00D30E56">
      <w:pPr>
        <w:spacing w:line="240" w:lineRule="auto"/>
      </w:pPr>
    </w:p>
    <w:p w:rsidR="00D30E56" w:rsidRDefault="00D30E56" w:rsidP="00D30E56">
      <w:pPr>
        <w:spacing w:line="240" w:lineRule="auto"/>
      </w:pPr>
      <w:r>
        <w:t>[SEAL]</w:t>
      </w:r>
    </w:p>
    <w:p w:rsidR="00D30E56" w:rsidRDefault="00D30E56" w:rsidP="00D30E56">
      <w:pPr>
        <w:spacing w:line="240" w:lineRule="auto"/>
      </w:pPr>
    </w:p>
    <w:p w:rsidR="00D30E56" w:rsidRDefault="00D30E56" w:rsidP="00D30E56">
      <w:pPr>
        <w:spacing w:line="240" w:lineRule="auto"/>
      </w:pPr>
    </w:p>
    <w:p w:rsidR="00D30E56" w:rsidRDefault="00D30E56" w:rsidP="00D30E56">
      <w:pPr>
        <w:spacing w:line="240" w:lineRule="auto"/>
      </w:pPr>
      <w:r>
        <w:t>Dated: ___________________</w:t>
      </w:r>
      <w:r>
        <w:tab/>
      </w:r>
      <w:r>
        <w:tab/>
        <w:t>_________________________________________</w:t>
      </w:r>
    </w:p>
    <w:p w:rsidR="00D30E56" w:rsidRDefault="00D30E56" w:rsidP="00D30E56">
      <w:pPr>
        <w:spacing w:line="240" w:lineRule="auto"/>
      </w:pPr>
      <w:r>
        <w:tab/>
      </w:r>
      <w:r>
        <w:tab/>
      </w:r>
      <w:r>
        <w:tab/>
      </w:r>
      <w:r>
        <w:tab/>
      </w:r>
      <w:r>
        <w:tab/>
      </w:r>
      <w:r>
        <w:tab/>
        <w:t>[City Clerk, [Locality]]</w:t>
      </w:r>
    </w:p>
    <w:p w:rsidR="00D30E56" w:rsidRDefault="00D30E56" w:rsidP="00D30E56">
      <w:pPr>
        <w:spacing w:line="240" w:lineRule="auto"/>
      </w:pPr>
      <w:r>
        <w:tab/>
      </w:r>
      <w:r>
        <w:tab/>
      </w:r>
      <w:r>
        <w:tab/>
      </w:r>
      <w:r>
        <w:tab/>
      </w:r>
      <w:r>
        <w:tab/>
      </w:r>
      <w:r>
        <w:tab/>
        <w:t>[County Administrator, [Locality]]</w:t>
      </w:r>
    </w:p>
    <w:p w:rsidR="00D176A7" w:rsidRPr="00AF4584" w:rsidRDefault="00AF4584" w:rsidP="00D176A7">
      <w:pPr>
        <w:pStyle w:val="BodyText"/>
        <w:ind w:right="130"/>
        <w:jc w:val="both"/>
      </w:pPr>
      <w:r w:rsidRPr="00AF4584">
        <w:t xml:space="preserve"> </w:t>
      </w:r>
    </w:p>
    <w:p w:rsidR="00DD2B0D" w:rsidRPr="00DD2B0D" w:rsidRDefault="00DD2B0D" w:rsidP="00DD2B0D">
      <w:pPr>
        <w:spacing w:line="240" w:lineRule="auto"/>
      </w:pPr>
    </w:p>
    <w:sectPr w:rsidR="00DD2B0D" w:rsidRPr="00DD2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4">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0253A"/>
    <w:multiLevelType w:val="hybridMultilevel"/>
    <w:tmpl w:val="44524CC2"/>
    <w:lvl w:ilvl="0" w:tplc="EDF4615A">
      <w:start w:val="1"/>
      <w:numFmt w:val="upperLetter"/>
      <w:lvlText w:val="%1."/>
      <w:lvlJc w:val="left"/>
      <w:pPr>
        <w:ind w:left="-24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1" w15:restartNumberingAfterBreak="0">
    <w:nsid w:val="626D4B0A"/>
    <w:multiLevelType w:val="hybridMultilevel"/>
    <w:tmpl w:val="260CE376"/>
    <w:lvl w:ilvl="0" w:tplc="C91A95D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0D"/>
    <w:rsid w:val="00006A72"/>
    <w:rsid w:val="000078DE"/>
    <w:rsid w:val="00007D0C"/>
    <w:rsid w:val="0001036D"/>
    <w:rsid w:val="000106BD"/>
    <w:rsid w:val="000119E8"/>
    <w:rsid w:val="0001574E"/>
    <w:rsid w:val="00020246"/>
    <w:rsid w:val="00020B15"/>
    <w:rsid w:val="00022343"/>
    <w:rsid w:val="00022FB6"/>
    <w:rsid w:val="0002350F"/>
    <w:rsid w:val="00023F3D"/>
    <w:rsid w:val="00026B3D"/>
    <w:rsid w:val="00027B6D"/>
    <w:rsid w:val="00030481"/>
    <w:rsid w:val="00030943"/>
    <w:rsid w:val="00031EBB"/>
    <w:rsid w:val="00031FB2"/>
    <w:rsid w:val="00032271"/>
    <w:rsid w:val="00032A90"/>
    <w:rsid w:val="0003548E"/>
    <w:rsid w:val="000417EC"/>
    <w:rsid w:val="00044318"/>
    <w:rsid w:val="00044717"/>
    <w:rsid w:val="00044A41"/>
    <w:rsid w:val="00044F6D"/>
    <w:rsid w:val="0004630C"/>
    <w:rsid w:val="00047CCD"/>
    <w:rsid w:val="000525A7"/>
    <w:rsid w:val="00053EFB"/>
    <w:rsid w:val="000553B1"/>
    <w:rsid w:val="00055A4C"/>
    <w:rsid w:val="000566A7"/>
    <w:rsid w:val="00063248"/>
    <w:rsid w:val="00064337"/>
    <w:rsid w:val="000656C4"/>
    <w:rsid w:val="00070DFF"/>
    <w:rsid w:val="0007212F"/>
    <w:rsid w:val="0007571B"/>
    <w:rsid w:val="00076F9B"/>
    <w:rsid w:val="000805DC"/>
    <w:rsid w:val="00082AD3"/>
    <w:rsid w:val="00083376"/>
    <w:rsid w:val="000842B5"/>
    <w:rsid w:val="00093330"/>
    <w:rsid w:val="0009504A"/>
    <w:rsid w:val="000A0D3C"/>
    <w:rsid w:val="000A3EE6"/>
    <w:rsid w:val="000A62A0"/>
    <w:rsid w:val="000B0C9C"/>
    <w:rsid w:val="000B41F9"/>
    <w:rsid w:val="000B515A"/>
    <w:rsid w:val="000B57BD"/>
    <w:rsid w:val="000B5B2E"/>
    <w:rsid w:val="000B6BDD"/>
    <w:rsid w:val="000B7353"/>
    <w:rsid w:val="000C014B"/>
    <w:rsid w:val="000C0F0B"/>
    <w:rsid w:val="000C1EAB"/>
    <w:rsid w:val="000C20BA"/>
    <w:rsid w:val="000C2527"/>
    <w:rsid w:val="000C4602"/>
    <w:rsid w:val="000C5C52"/>
    <w:rsid w:val="000C692C"/>
    <w:rsid w:val="000C748E"/>
    <w:rsid w:val="000D067B"/>
    <w:rsid w:val="000D1BFF"/>
    <w:rsid w:val="000D2E4A"/>
    <w:rsid w:val="000D7644"/>
    <w:rsid w:val="000E192C"/>
    <w:rsid w:val="000E77AB"/>
    <w:rsid w:val="000F1734"/>
    <w:rsid w:val="000F1D00"/>
    <w:rsid w:val="000F54C3"/>
    <w:rsid w:val="00101B52"/>
    <w:rsid w:val="00104770"/>
    <w:rsid w:val="00105366"/>
    <w:rsid w:val="001110DE"/>
    <w:rsid w:val="00113713"/>
    <w:rsid w:val="00120E47"/>
    <w:rsid w:val="00123DCE"/>
    <w:rsid w:val="00135DC2"/>
    <w:rsid w:val="00140B8D"/>
    <w:rsid w:val="00141AB2"/>
    <w:rsid w:val="001449D2"/>
    <w:rsid w:val="0014677A"/>
    <w:rsid w:val="001479F0"/>
    <w:rsid w:val="0015029F"/>
    <w:rsid w:val="001520FB"/>
    <w:rsid w:val="00152181"/>
    <w:rsid w:val="001611AB"/>
    <w:rsid w:val="00161688"/>
    <w:rsid w:val="00161D31"/>
    <w:rsid w:val="0017021B"/>
    <w:rsid w:val="00170A2E"/>
    <w:rsid w:val="001735DC"/>
    <w:rsid w:val="00174F10"/>
    <w:rsid w:val="001759CF"/>
    <w:rsid w:val="0017763B"/>
    <w:rsid w:val="00181BF7"/>
    <w:rsid w:val="00182F06"/>
    <w:rsid w:val="0018540F"/>
    <w:rsid w:val="00186196"/>
    <w:rsid w:val="00191DED"/>
    <w:rsid w:val="00195B2D"/>
    <w:rsid w:val="001A1B9F"/>
    <w:rsid w:val="001A1FF8"/>
    <w:rsid w:val="001A36EB"/>
    <w:rsid w:val="001B1669"/>
    <w:rsid w:val="001B7644"/>
    <w:rsid w:val="001C3A08"/>
    <w:rsid w:val="001D16C3"/>
    <w:rsid w:val="001D3BFA"/>
    <w:rsid w:val="001D45DD"/>
    <w:rsid w:val="001D5441"/>
    <w:rsid w:val="001D6F64"/>
    <w:rsid w:val="001E3D65"/>
    <w:rsid w:val="001F2963"/>
    <w:rsid w:val="001F2A99"/>
    <w:rsid w:val="00201AD9"/>
    <w:rsid w:val="0020205E"/>
    <w:rsid w:val="00203AD5"/>
    <w:rsid w:val="002052D8"/>
    <w:rsid w:val="00205AA9"/>
    <w:rsid w:val="002072D8"/>
    <w:rsid w:val="00210227"/>
    <w:rsid w:val="00213742"/>
    <w:rsid w:val="002158DC"/>
    <w:rsid w:val="00220F15"/>
    <w:rsid w:val="00221725"/>
    <w:rsid w:val="00222325"/>
    <w:rsid w:val="00226342"/>
    <w:rsid w:val="0022641F"/>
    <w:rsid w:val="00227B19"/>
    <w:rsid w:val="00231697"/>
    <w:rsid w:val="002316C8"/>
    <w:rsid w:val="00234A01"/>
    <w:rsid w:val="00240A45"/>
    <w:rsid w:val="00245CAD"/>
    <w:rsid w:val="00245E8D"/>
    <w:rsid w:val="00246BBB"/>
    <w:rsid w:val="00250217"/>
    <w:rsid w:val="00252043"/>
    <w:rsid w:val="0026349D"/>
    <w:rsid w:val="00265997"/>
    <w:rsid w:val="00265C9D"/>
    <w:rsid w:val="00267E59"/>
    <w:rsid w:val="002714CD"/>
    <w:rsid w:val="00271CD1"/>
    <w:rsid w:val="00273784"/>
    <w:rsid w:val="00275040"/>
    <w:rsid w:val="00276DDA"/>
    <w:rsid w:val="00280875"/>
    <w:rsid w:val="002848FF"/>
    <w:rsid w:val="00284BCB"/>
    <w:rsid w:val="00287D6D"/>
    <w:rsid w:val="0029301B"/>
    <w:rsid w:val="00294C66"/>
    <w:rsid w:val="0029587E"/>
    <w:rsid w:val="00297302"/>
    <w:rsid w:val="002A0218"/>
    <w:rsid w:val="002A3533"/>
    <w:rsid w:val="002A7DAB"/>
    <w:rsid w:val="002B1921"/>
    <w:rsid w:val="002B23F0"/>
    <w:rsid w:val="002B5205"/>
    <w:rsid w:val="002B7615"/>
    <w:rsid w:val="002C35B0"/>
    <w:rsid w:val="002C5000"/>
    <w:rsid w:val="002C7E42"/>
    <w:rsid w:val="002D1283"/>
    <w:rsid w:val="002D1F87"/>
    <w:rsid w:val="002D3946"/>
    <w:rsid w:val="002D5D4C"/>
    <w:rsid w:val="002D766D"/>
    <w:rsid w:val="002E2231"/>
    <w:rsid w:val="002F2530"/>
    <w:rsid w:val="002F3C8B"/>
    <w:rsid w:val="002F5597"/>
    <w:rsid w:val="002F57A1"/>
    <w:rsid w:val="002F7A13"/>
    <w:rsid w:val="00300296"/>
    <w:rsid w:val="0030245B"/>
    <w:rsid w:val="00303A88"/>
    <w:rsid w:val="00304612"/>
    <w:rsid w:val="00304FF2"/>
    <w:rsid w:val="003061BB"/>
    <w:rsid w:val="003063FF"/>
    <w:rsid w:val="003070CD"/>
    <w:rsid w:val="00307A60"/>
    <w:rsid w:val="00310AAA"/>
    <w:rsid w:val="003179EC"/>
    <w:rsid w:val="00322B4B"/>
    <w:rsid w:val="00322B98"/>
    <w:rsid w:val="00325945"/>
    <w:rsid w:val="00326229"/>
    <w:rsid w:val="003262B8"/>
    <w:rsid w:val="00326346"/>
    <w:rsid w:val="003323CF"/>
    <w:rsid w:val="0034157A"/>
    <w:rsid w:val="00344FEF"/>
    <w:rsid w:val="00345436"/>
    <w:rsid w:val="00346605"/>
    <w:rsid w:val="00347F48"/>
    <w:rsid w:val="00350DDF"/>
    <w:rsid w:val="00351347"/>
    <w:rsid w:val="00354376"/>
    <w:rsid w:val="00355C1C"/>
    <w:rsid w:val="00360409"/>
    <w:rsid w:val="00361F2B"/>
    <w:rsid w:val="00365A86"/>
    <w:rsid w:val="003662EA"/>
    <w:rsid w:val="00366FD1"/>
    <w:rsid w:val="00371AFE"/>
    <w:rsid w:val="00372623"/>
    <w:rsid w:val="00373E12"/>
    <w:rsid w:val="0037462A"/>
    <w:rsid w:val="003761D9"/>
    <w:rsid w:val="00376B9C"/>
    <w:rsid w:val="003777D9"/>
    <w:rsid w:val="00390AAF"/>
    <w:rsid w:val="00391C8F"/>
    <w:rsid w:val="0039333A"/>
    <w:rsid w:val="00393B82"/>
    <w:rsid w:val="003955B9"/>
    <w:rsid w:val="003A0EE9"/>
    <w:rsid w:val="003A49B4"/>
    <w:rsid w:val="003A6B46"/>
    <w:rsid w:val="003B0FBF"/>
    <w:rsid w:val="003C033B"/>
    <w:rsid w:val="003C1E00"/>
    <w:rsid w:val="003C337A"/>
    <w:rsid w:val="003D0B56"/>
    <w:rsid w:val="003D0E87"/>
    <w:rsid w:val="003D140E"/>
    <w:rsid w:val="003E2FC8"/>
    <w:rsid w:val="003E3591"/>
    <w:rsid w:val="003E416E"/>
    <w:rsid w:val="003E55B1"/>
    <w:rsid w:val="003E79E3"/>
    <w:rsid w:val="003F0785"/>
    <w:rsid w:val="003F0ECE"/>
    <w:rsid w:val="003F75B8"/>
    <w:rsid w:val="0040092B"/>
    <w:rsid w:val="00401C85"/>
    <w:rsid w:val="00402157"/>
    <w:rsid w:val="00404AE8"/>
    <w:rsid w:val="004050E7"/>
    <w:rsid w:val="004053CC"/>
    <w:rsid w:val="00405C92"/>
    <w:rsid w:val="004074A9"/>
    <w:rsid w:val="0041141C"/>
    <w:rsid w:val="00411F3B"/>
    <w:rsid w:val="004149E7"/>
    <w:rsid w:val="00414D39"/>
    <w:rsid w:val="0041776A"/>
    <w:rsid w:val="004201F8"/>
    <w:rsid w:val="00422D44"/>
    <w:rsid w:val="00423EEA"/>
    <w:rsid w:val="00430A95"/>
    <w:rsid w:val="00431D6A"/>
    <w:rsid w:val="0043276A"/>
    <w:rsid w:val="0043689F"/>
    <w:rsid w:val="00437A7C"/>
    <w:rsid w:val="00441098"/>
    <w:rsid w:val="00441D7C"/>
    <w:rsid w:val="004446C5"/>
    <w:rsid w:val="00450AC3"/>
    <w:rsid w:val="00451654"/>
    <w:rsid w:val="00451AD7"/>
    <w:rsid w:val="00452364"/>
    <w:rsid w:val="00452C9B"/>
    <w:rsid w:val="00457C91"/>
    <w:rsid w:val="00461956"/>
    <w:rsid w:val="00463B37"/>
    <w:rsid w:val="004674B9"/>
    <w:rsid w:val="00467ECC"/>
    <w:rsid w:val="00472EA6"/>
    <w:rsid w:val="00474610"/>
    <w:rsid w:val="004746D1"/>
    <w:rsid w:val="00480E87"/>
    <w:rsid w:val="004810D0"/>
    <w:rsid w:val="004843BF"/>
    <w:rsid w:val="004844AC"/>
    <w:rsid w:val="00486081"/>
    <w:rsid w:val="0048709E"/>
    <w:rsid w:val="00495512"/>
    <w:rsid w:val="004955C5"/>
    <w:rsid w:val="004A174E"/>
    <w:rsid w:val="004B1C6D"/>
    <w:rsid w:val="004B2F2C"/>
    <w:rsid w:val="004B31A4"/>
    <w:rsid w:val="004B338D"/>
    <w:rsid w:val="004B6358"/>
    <w:rsid w:val="004B7A43"/>
    <w:rsid w:val="004C3247"/>
    <w:rsid w:val="004D18A5"/>
    <w:rsid w:val="004D1972"/>
    <w:rsid w:val="004D27CE"/>
    <w:rsid w:val="004D3B25"/>
    <w:rsid w:val="004D3E48"/>
    <w:rsid w:val="004D4C79"/>
    <w:rsid w:val="004D7C26"/>
    <w:rsid w:val="004E0F52"/>
    <w:rsid w:val="004E3341"/>
    <w:rsid w:val="004F06C2"/>
    <w:rsid w:val="004F0A13"/>
    <w:rsid w:val="004F331E"/>
    <w:rsid w:val="004F3580"/>
    <w:rsid w:val="004F6182"/>
    <w:rsid w:val="00500392"/>
    <w:rsid w:val="005012CB"/>
    <w:rsid w:val="00507C59"/>
    <w:rsid w:val="00511334"/>
    <w:rsid w:val="005113F4"/>
    <w:rsid w:val="005115B2"/>
    <w:rsid w:val="00512499"/>
    <w:rsid w:val="00512FC1"/>
    <w:rsid w:val="00513F9C"/>
    <w:rsid w:val="005215C2"/>
    <w:rsid w:val="00522AE5"/>
    <w:rsid w:val="00524712"/>
    <w:rsid w:val="00525215"/>
    <w:rsid w:val="005347A6"/>
    <w:rsid w:val="00542570"/>
    <w:rsid w:val="005461E3"/>
    <w:rsid w:val="005509B6"/>
    <w:rsid w:val="0055287F"/>
    <w:rsid w:val="00552A84"/>
    <w:rsid w:val="00553658"/>
    <w:rsid w:val="005536F6"/>
    <w:rsid w:val="005550D3"/>
    <w:rsid w:val="005568C5"/>
    <w:rsid w:val="005671ED"/>
    <w:rsid w:val="00571C79"/>
    <w:rsid w:val="005751E6"/>
    <w:rsid w:val="00576A51"/>
    <w:rsid w:val="00576BC7"/>
    <w:rsid w:val="00581DA4"/>
    <w:rsid w:val="005823A5"/>
    <w:rsid w:val="005847AB"/>
    <w:rsid w:val="00585E25"/>
    <w:rsid w:val="00587E86"/>
    <w:rsid w:val="00595165"/>
    <w:rsid w:val="005951F1"/>
    <w:rsid w:val="005A002C"/>
    <w:rsid w:val="005A152F"/>
    <w:rsid w:val="005A3B39"/>
    <w:rsid w:val="005A4B39"/>
    <w:rsid w:val="005A67F7"/>
    <w:rsid w:val="005A7C71"/>
    <w:rsid w:val="005B00A3"/>
    <w:rsid w:val="005B18F7"/>
    <w:rsid w:val="005B45E4"/>
    <w:rsid w:val="005B71B7"/>
    <w:rsid w:val="005C0F12"/>
    <w:rsid w:val="005C60CB"/>
    <w:rsid w:val="005C7ABE"/>
    <w:rsid w:val="005D3147"/>
    <w:rsid w:val="005D3926"/>
    <w:rsid w:val="005D5048"/>
    <w:rsid w:val="005D6B9D"/>
    <w:rsid w:val="005E4453"/>
    <w:rsid w:val="005E4A08"/>
    <w:rsid w:val="005E5D20"/>
    <w:rsid w:val="005E769E"/>
    <w:rsid w:val="005E7C07"/>
    <w:rsid w:val="005F093B"/>
    <w:rsid w:val="005F10C1"/>
    <w:rsid w:val="005F140D"/>
    <w:rsid w:val="005F2704"/>
    <w:rsid w:val="0060023E"/>
    <w:rsid w:val="00601005"/>
    <w:rsid w:val="00604D3D"/>
    <w:rsid w:val="0060654D"/>
    <w:rsid w:val="00607DC0"/>
    <w:rsid w:val="00610407"/>
    <w:rsid w:val="00617699"/>
    <w:rsid w:val="00617BDB"/>
    <w:rsid w:val="006215F1"/>
    <w:rsid w:val="00621937"/>
    <w:rsid w:val="00625FB7"/>
    <w:rsid w:val="0062627D"/>
    <w:rsid w:val="0062754D"/>
    <w:rsid w:val="0062786B"/>
    <w:rsid w:val="00630470"/>
    <w:rsid w:val="00634157"/>
    <w:rsid w:val="00641C28"/>
    <w:rsid w:val="00642E2E"/>
    <w:rsid w:val="00643F85"/>
    <w:rsid w:val="00652932"/>
    <w:rsid w:val="00655F61"/>
    <w:rsid w:val="00656530"/>
    <w:rsid w:val="00657A86"/>
    <w:rsid w:val="00657AC0"/>
    <w:rsid w:val="00660A56"/>
    <w:rsid w:val="006644F1"/>
    <w:rsid w:val="00664A14"/>
    <w:rsid w:val="00665663"/>
    <w:rsid w:val="00667D0A"/>
    <w:rsid w:val="006701EC"/>
    <w:rsid w:val="00672CD3"/>
    <w:rsid w:val="0067492A"/>
    <w:rsid w:val="00681DB3"/>
    <w:rsid w:val="00683D0E"/>
    <w:rsid w:val="00685936"/>
    <w:rsid w:val="0068693E"/>
    <w:rsid w:val="00686CE3"/>
    <w:rsid w:val="00692FCB"/>
    <w:rsid w:val="006952F0"/>
    <w:rsid w:val="00695505"/>
    <w:rsid w:val="0069687B"/>
    <w:rsid w:val="00697031"/>
    <w:rsid w:val="006A11D8"/>
    <w:rsid w:val="006A209F"/>
    <w:rsid w:val="006A332C"/>
    <w:rsid w:val="006A41FA"/>
    <w:rsid w:val="006A5C21"/>
    <w:rsid w:val="006A5CCD"/>
    <w:rsid w:val="006B09A8"/>
    <w:rsid w:val="006B3977"/>
    <w:rsid w:val="006B415D"/>
    <w:rsid w:val="006B43EE"/>
    <w:rsid w:val="006B4ED7"/>
    <w:rsid w:val="006B6C3C"/>
    <w:rsid w:val="006C418C"/>
    <w:rsid w:val="006C50D0"/>
    <w:rsid w:val="006C596A"/>
    <w:rsid w:val="006C7B7C"/>
    <w:rsid w:val="006D14A5"/>
    <w:rsid w:val="006D318C"/>
    <w:rsid w:val="006D512C"/>
    <w:rsid w:val="006D51A0"/>
    <w:rsid w:val="006D62FB"/>
    <w:rsid w:val="006D7731"/>
    <w:rsid w:val="006E1D1A"/>
    <w:rsid w:val="006E2059"/>
    <w:rsid w:val="006E21BD"/>
    <w:rsid w:val="006E3BA4"/>
    <w:rsid w:val="006E3CAB"/>
    <w:rsid w:val="006E4908"/>
    <w:rsid w:val="006F2137"/>
    <w:rsid w:val="006F52A1"/>
    <w:rsid w:val="006F7027"/>
    <w:rsid w:val="0070054D"/>
    <w:rsid w:val="00702026"/>
    <w:rsid w:val="007031C3"/>
    <w:rsid w:val="007038B0"/>
    <w:rsid w:val="00704097"/>
    <w:rsid w:val="00704F39"/>
    <w:rsid w:val="007054A3"/>
    <w:rsid w:val="00707BCF"/>
    <w:rsid w:val="00710469"/>
    <w:rsid w:val="00710F22"/>
    <w:rsid w:val="00713BFA"/>
    <w:rsid w:val="00715CEA"/>
    <w:rsid w:val="00716632"/>
    <w:rsid w:val="00720718"/>
    <w:rsid w:val="00727F6A"/>
    <w:rsid w:val="00737E00"/>
    <w:rsid w:val="007505AF"/>
    <w:rsid w:val="0075314A"/>
    <w:rsid w:val="00755D05"/>
    <w:rsid w:val="00756842"/>
    <w:rsid w:val="00763E84"/>
    <w:rsid w:val="00765EA4"/>
    <w:rsid w:val="00766821"/>
    <w:rsid w:val="00773F25"/>
    <w:rsid w:val="00775467"/>
    <w:rsid w:val="00776DDE"/>
    <w:rsid w:val="00783786"/>
    <w:rsid w:val="00784BED"/>
    <w:rsid w:val="00786938"/>
    <w:rsid w:val="00787490"/>
    <w:rsid w:val="00790162"/>
    <w:rsid w:val="0079141A"/>
    <w:rsid w:val="00793144"/>
    <w:rsid w:val="0079532F"/>
    <w:rsid w:val="0079660C"/>
    <w:rsid w:val="007A4C7E"/>
    <w:rsid w:val="007A75AC"/>
    <w:rsid w:val="007B4513"/>
    <w:rsid w:val="007B4AAA"/>
    <w:rsid w:val="007B4C37"/>
    <w:rsid w:val="007B772F"/>
    <w:rsid w:val="007B7995"/>
    <w:rsid w:val="007C013F"/>
    <w:rsid w:val="007C367A"/>
    <w:rsid w:val="007C77C9"/>
    <w:rsid w:val="007C7A49"/>
    <w:rsid w:val="007D1BC9"/>
    <w:rsid w:val="007F1B1A"/>
    <w:rsid w:val="007F258A"/>
    <w:rsid w:val="007F3631"/>
    <w:rsid w:val="008016D2"/>
    <w:rsid w:val="0080290A"/>
    <w:rsid w:val="00802D83"/>
    <w:rsid w:val="008065C2"/>
    <w:rsid w:val="00807C21"/>
    <w:rsid w:val="0081060C"/>
    <w:rsid w:val="00814423"/>
    <w:rsid w:val="008146E0"/>
    <w:rsid w:val="008169BD"/>
    <w:rsid w:val="008170DB"/>
    <w:rsid w:val="00824AEA"/>
    <w:rsid w:val="0082587A"/>
    <w:rsid w:val="00827174"/>
    <w:rsid w:val="00836D32"/>
    <w:rsid w:val="0084112F"/>
    <w:rsid w:val="00843679"/>
    <w:rsid w:val="00844EDE"/>
    <w:rsid w:val="00845FFB"/>
    <w:rsid w:val="008514C4"/>
    <w:rsid w:val="0085259F"/>
    <w:rsid w:val="00854894"/>
    <w:rsid w:val="00854D36"/>
    <w:rsid w:val="00855044"/>
    <w:rsid w:val="008555F6"/>
    <w:rsid w:val="008557F9"/>
    <w:rsid w:val="00856639"/>
    <w:rsid w:val="0085696B"/>
    <w:rsid w:val="00860F5C"/>
    <w:rsid w:val="00861FB3"/>
    <w:rsid w:val="008628DF"/>
    <w:rsid w:val="00867590"/>
    <w:rsid w:val="00867724"/>
    <w:rsid w:val="008704C8"/>
    <w:rsid w:val="00871886"/>
    <w:rsid w:val="00874295"/>
    <w:rsid w:val="00874DF4"/>
    <w:rsid w:val="008769A8"/>
    <w:rsid w:val="008772B1"/>
    <w:rsid w:val="00881DA8"/>
    <w:rsid w:val="00883DCC"/>
    <w:rsid w:val="008849C5"/>
    <w:rsid w:val="00890D13"/>
    <w:rsid w:val="00893D1A"/>
    <w:rsid w:val="00896FBD"/>
    <w:rsid w:val="008A13AA"/>
    <w:rsid w:val="008A27A5"/>
    <w:rsid w:val="008A7AF7"/>
    <w:rsid w:val="008B6D35"/>
    <w:rsid w:val="008B7C71"/>
    <w:rsid w:val="008C11BA"/>
    <w:rsid w:val="008C139B"/>
    <w:rsid w:val="008C55E7"/>
    <w:rsid w:val="008C7C20"/>
    <w:rsid w:val="008D1044"/>
    <w:rsid w:val="008D1142"/>
    <w:rsid w:val="008D3CB6"/>
    <w:rsid w:val="008D4FA9"/>
    <w:rsid w:val="008D5985"/>
    <w:rsid w:val="008D5C92"/>
    <w:rsid w:val="008E0E53"/>
    <w:rsid w:val="008E3FF7"/>
    <w:rsid w:val="008E6DFE"/>
    <w:rsid w:val="008F0059"/>
    <w:rsid w:val="008F5E99"/>
    <w:rsid w:val="009043B3"/>
    <w:rsid w:val="009102E1"/>
    <w:rsid w:val="00910BE3"/>
    <w:rsid w:val="00910CFB"/>
    <w:rsid w:val="00915DD7"/>
    <w:rsid w:val="00915F47"/>
    <w:rsid w:val="00916E67"/>
    <w:rsid w:val="00922E50"/>
    <w:rsid w:val="009240B9"/>
    <w:rsid w:val="00926472"/>
    <w:rsid w:val="00927147"/>
    <w:rsid w:val="0093659A"/>
    <w:rsid w:val="00937196"/>
    <w:rsid w:val="00942344"/>
    <w:rsid w:val="00946017"/>
    <w:rsid w:val="00946D86"/>
    <w:rsid w:val="009475F6"/>
    <w:rsid w:val="00950481"/>
    <w:rsid w:val="00950B9A"/>
    <w:rsid w:val="00952144"/>
    <w:rsid w:val="0095279F"/>
    <w:rsid w:val="0096128F"/>
    <w:rsid w:val="00964097"/>
    <w:rsid w:val="00965FB7"/>
    <w:rsid w:val="009665D8"/>
    <w:rsid w:val="009676B2"/>
    <w:rsid w:val="00970EE2"/>
    <w:rsid w:val="00971369"/>
    <w:rsid w:val="009731B6"/>
    <w:rsid w:val="00977FC3"/>
    <w:rsid w:val="00987DC2"/>
    <w:rsid w:val="0099093E"/>
    <w:rsid w:val="00991C82"/>
    <w:rsid w:val="009933D6"/>
    <w:rsid w:val="00997875"/>
    <w:rsid w:val="009A17AD"/>
    <w:rsid w:val="009A283E"/>
    <w:rsid w:val="009A2DBD"/>
    <w:rsid w:val="009A4EC7"/>
    <w:rsid w:val="009A7EBF"/>
    <w:rsid w:val="009B2B4C"/>
    <w:rsid w:val="009B74F8"/>
    <w:rsid w:val="009C024A"/>
    <w:rsid w:val="009C0687"/>
    <w:rsid w:val="009C0694"/>
    <w:rsid w:val="009C3638"/>
    <w:rsid w:val="009C4B82"/>
    <w:rsid w:val="009C5024"/>
    <w:rsid w:val="009C7C7B"/>
    <w:rsid w:val="009D20A9"/>
    <w:rsid w:val="009D6A7D"/>
    <w:rsid w:val="009E4F43"/>
    <w:rsid w:val="009E6E66"/>
    <w:rsid w:val="009E7718"/>
    <w:rsid w:val="009E7D41"/>
    <w:rsid w:val="009F0DE5"/>
    <w:rsid w:val="009F1528"/>
    <w:rsid w:val="009F1BC4"/>
    <w:rsid w:val="009F2C28"/>
    <w:rsid w:val="009F629E"/>
    <w:rsid w:val="00A00661"/>
    <w:rsid w:val="00A00893"/>
    <w:rsid w:val="00A04BFF"/>
    <w:rsid w:val="00A128F5"/>
    <w:rsid w:val="00A140D2"/>
    <w:rsid w:val="00A15F40"/>
    <w:rsid w:val="00A166B4"/>
    <w:rsid w:val="00A22CA4"/>
    <w:rsid w:val="00A236B3"/>
    <w:rsid w:val="00A2548A"/>
    <w:rsid w:val="00A303C4"/>
    <w:rsid w:val="00A30BAE"/>
    <w:rsid w:val="00A33131"/>
    <w:rsid w:val="00A33658"/>
    <w:rsid w:val="00A35217"/>
    <w:rsid w:val="00A35BC8"/>
    <w:rsid w:val="00A41BD8"/>
    <w:rsid w:val="00A42D97"/>
    <w:rsid w:val="00A46A63"/>
    <w:rsid w:val="00A50B49"/>
    <w:rsid w:val="00A523CD"/>
    <w:rsid w:val="00A533BB"/>
    <w:rsid w:val="00A56B3F"/>
    <w:rsid w:val="00A578A1"/>
    <w:rsid w:val="00A57BF1"/>
    <w:rsid w:val="00A60699"/>
    <w:rsid w:val="00A6112A"/>
    <w:rsid w:val="00A64553"/>
    <w:rsid w:val="00A64FE3"/>
    <w:rsid w:val="00A656A2"/>
    <w:rsid w:val="00A7096A"/>
    <w:rsid w:val="00A7362A"/>
    <w:rsid w:val="00A73C75"/>
    <w:rsid w:val="00A7463C"/>
    <w:rsid w:val="00A74B7E"/>
    <w:rsid w:val="00A74F03"/>
    <w:rsid w:val="00A7653F"/>
    <w:rsid w:val="00A80554"/>
    <w:rsid w:val="00A856AC"/>
    <w:rsid w:val="00A8592A"/>
    <w:rsid w:val="00A86B15"/>
    <w:rsid w:val="00A87DAA"/>
    <w:rsid w:val="00A9448F"/>
    <w:rsid w:val="00A95866"/>
    <w:rsid w:val="00A96B95"/>
    <w:rsid w:val="00A97FC8"/>
    <w:rsid w:val="00AA2DD0"/>
    <w:rsid w:val="00AA5C8D"/>
    <w:rsid w:val="00AA79F4"/>
    <w:rsid w:val="00AB3189"/>
    <w:rsid w:val="00AB6030"/>
    <w:rsid w:val="00AB6F6B"/>
    <w:rsid w:val="00AC0524"/>
    <w:rsid w:val="00AC1DC8"/>
    <w:rsid w:val="00AC7A49"/>
    <w:rsid w:val="00AD0042"/>
    <w:rsid w:val="00AD0468"/>
    <w:rsid w:val="00AD0CD9"/>
    <w:rsid w:val="00AD315A"/>
    <w:rsid w:val="00AD4FBB"/>
    <w:rsid w:val="00AD745C"/>
    <w:rsid w:val="00AE1D60"/>
    <w:rsid w:val="00AE31FE"/>
    <w:rsid w:val="00AE54A4"/>
    <w:rsid w:val="00AE555D"/>
    <w:rsid w:val="00AE6691"/>
    <w:rsid w:val="00AF0524"/>
    <w:rsid w:val="00AF14E7"/>
    <w:rsid w:val="00AF1EDC"/>
    <w:rsid w:val="00AF3150"/>
    <w:rsid w:val="00AF36F4"/>
    <w:rsid w:val="00AF3F2E"/>
    <w:rsid w:val="00AF4584"/>
    <w:rsid w:val="00AF6A2A"/>
    <w:rsid w:val="00B00DDA"/>
    <w:rsid w:val="00B01810"/>
    <w:rsid w:val="00B07A8F"/>
    <w:rsid w:val="00B10137"/>
    <w:rsid w:val="00B125BF"/>
    <w:rsid w:val="00B15EDD"/>
    <w:rsid w:val="00B1663C"/>
    <w:rsid w:val="00B1669C"/>
    <w:rsid w:val="00B210A6"/>
    <w:rsid w:val="00B21E1D"/>
    <w:rsid w:val="00B26072"/>
    <w:rsid w:val="00B27D68"/>
    <w:rsid w:val="00B27FD7"/>
    <w:rsid w:val="00B34798"/>
    <w:rsid w:val="00B40E39"/>
    <w:rsid w:val="00B41245"/>
    <w:rsid w:val="00B4552A"/>
    <w:rsid w:val="00B4576A"/>
    <w:rsid w:val="00B4608F"/>
    <w:rsid w:val="00B46FE4"/>
    <w:rsid w:val="00B4756C"/>
    <w:rsid w:val="00B57D32"/>
    <w:rsid w:val="00B57DAA"/>
    <w:rsid w:val="00B60B47"/>
    <w:rsid w:val="00B61CB6"/>
    <w:rsid w:val="00B62C12"/>
    <w:rsid w:val="00B67BDC"/>
    <w:rsid w:val="00B725F5"/>
    <w:rsid w:val="00B75817"/>
    <w:rsid w:val="00B76666"/>
    <w:rsid w:val="00B76E1E"/>
    <w:rsid w:val="00B771B0"/>
    <w:rsid w:val="00B77942"/>
    <w:rsid w:val="00B83BFB"/>
    <w:rsid w:val="00B83CE4"/>
    <w:rsid w:val="00B860E5"/>
    <w:rsid w:val="00B86EB9"/>
    <w:rsid w:val="00B9160F"/>
    <w:rsid w:val="00B923B7"/>
    <w:rsid w:val="00B926BD"/>
    <w:rsid w:val="00B92947"/>
    <w:rsid w:val="00B93045"/>
    <w:rsid w:val="00BA396E"/>
    <w:rsid w:val="00BA658D"/>
    <w:rsid w:val="00BB0120"/>
    <w:rsid w:val="00BB0CD0"/>
    <w:rsid w:val="00BB563B"/>
    <w:rsid w:val="00BB6196"/>
    <w:rsid w:val="00BB7767"/>
    <w:rsid w:val="00BC0C39"/>
    <w:rsid w:val="00BC1361"/>
    <w:rsid w:val="00BC21E7"/>
    <w:rsid w:val="00BC2A1A"/>
    <w:rsid w:val="00BC33FC"/>
    <w:rsid w:val="00BC4936"/>
    <w:rsid w:val="00BD31CA"/>
    <w:rsid w:val="00BD3ECE"/>
    <w:rsid w:val="00BD69FE"/>
    <w:rsid w:val="00BD7CCB"/>
    <w:rsid w:val="00BE0FD5"/>
    <w:rsid w:val="00BE1326"/>
    <w:rsid w:val="00BE6C46"/>
    <w:rsid w:val="00BF0888"/>
    <w:rsid w:val="00BF374D"/>
    <w:rsid w:val="00BF7DEF"/>
    <w:rsid w:val="00C00895"/>
    <w:rsid w:val="00C01ED2"/>
    <w:rsid w:val="00C045D2"/>
    <w:rsid w:val="00C05EE8"/>
    <w:rsid w:val="00C06B23"/>
    <w:rsid w:val="00C10A62"/>
    <w:rsid w:val="00C15653"/>
    <w:rsid w:val="00C208FE"/>
    <w:rsid w:val="00C24515"/>
    <w:rsid w:val="00C33625"/>
    <w:rsid w:val="00C36938"/>
    <w:rsid w:val="00C37856"/>
    <w:rsid w:val="00C41E36"/>
    <w:rsid w:val="00C5245D"/>
    <w:rsid w:val="00C5376D"/>
    <w:rsid w:val="00C54BBC"/>
    <w:rsid w:val="00C559E5"/>
    <w:rsid w:val="00C55E6A"/>
    <w:rsid w:val="00C56DB4"/>
    <w:rsid w:val="00C6074A"/>
    <w:rsid w:val="00C622E4"/>
    <w:rsid w:val="00C6304E"/>
    <w:rsid w:val="00C66C00"/>
    <w:rsid w:val="00C70B02"/>
    <w:rsid w:val="00C72DDB"/>
    <w:rsid w:val="00C7728E"/>
    <w:rsid w:val="00C835A0"/>
    <w:rsid w:val="00C86805"/>
    <w:rsid w:val="00C87676"/>
    <w:rsid w:val="00C9033A"/>
    <w:rsid w:val="00C9539A"/>
    <w:rsid w:val="00C955DD"/>
    <w:rsid w:val="00C97C3B"/>
    <w:rsid w:val="00CA4842"/>
    <w:rsid w:val="00CA59DD"/>
    <w:rsid w:val="00CA64E3"/>
    <w:rsid w:val="00CB14BE"/>
    <w:rsid w:val="00CB15B3"/>
    <w:rsid w:val="00CB1F64"/>
    <w:rsid w:val="00CB3330"/>
    <w:rsid w:val="00CB4668"/>
    <w:rsid w:val="00CB6A8A"/>
    <w:rsid w:val="00CC0F22"/>
    <w:rsid w:val="00CC183F"/>
    <w:rsid w:val="00CC4811"/>
    <w:rsid w:val="00CD1578"/>
    <w:rsid w:val="00CD340D"/>
    <w:rsid w:val="00CD350A"/>
    <w:rsid w:val="00CD4272"/>
    <w:rsid w:val="00CD4F2F"/>
    <w:rsid w:val="00CD508C"/>
    <w:rsid w:val="00CE4CCF"/>
    <w:rsid w:val="00CE5D2C"/>
    <w:rsid w:val="00CE71A2"/>
    <w:rsid w:val="00CE7F61"/>
    <w:rsid w:val="00CF1C77"/>
    <w:rsid w:val="00CF24D1"/>
    <w:rsid w:val="00CF4DC4"/>
    <w:rsid w:val="00CF6142"/>
    <w:rsid w:val="00CF76D7"/>
    <w:rsid w:val="00D0187A"/>
    <w:rsid w:val="00D075E7"/>
    <w:rsid w:val="00D128C1"/>
    <w:rsid w:val="00D12B10"/>
    <w:rsid w:val="00D1452E"/>
    <w:rsid w:val="00D15266"/>
    <w:rsid w:val="00D176A7"/>
    <w:rsid w:val="00D23BF3"/>
    <w:rsid w:val="00D30E56"/>
    <w:rsid w:val="00D35087"/>
    <w:rsid w:val="00D356A3"/>
    <w:rsid w:val="00D35C83"/>
    <w:rsid w:val="00D368A3"/>
    <w:rsid w:val="00D3694C"/>
    <w:rsid w:val="00D40AC5"/>
    <w:rsid w:val="00D40CDC"/>
    <w:rsid w:val="00D501F5"/>
    <w:rsid w:val="00D512DE"/>
    <w:rsid w:val="00D51CDB"/>
    <w:rsid w:val="00D52676"/>
    <w:rsid w:val="00D52E47"/>
    <w:rsid w:val="00D54CEE"/>
    <w:rsid w:val="00D54D08"/>
    <w:rsid w:val="00D651E5"/>
    <w:rsid w:val="00D65866"/>
    <w:rsid w:val="00D70B16"/>
    <w:rsid w:val="00D739D5"/>
    <w:rsid w:val="00D814DA"/>
    <w:rsid w:val="00D8156A"/>
    <w:rsid w:val="00D838E6"/>
    <w:rsid w:val="00D85220"/>
    <w:rsid w:val="00D91C3F"/>
    <w:rsid w:val="00D937AA"/>
    <w:rsid w:val="00D97461"/>
    <w:rsid w:val="00DA1948"/>
    <w:rsid w:val="00DA2E08"/>
    <w:rsid w:val="00DB0EF3"/>
    <w:rsid w:val="00DB1D39"/>
    <w:rsid w:val="00DB6C27"/>
    <w:rsid w:val="00DB71E7"/>
    <w:rsid w:val="00DC2C80"/>
    <w:rsid w:val="00DC43B5"/>
    <w:rsid w:val="00DC6C09"/>
    <w:rsid w:val="00DC7980"/>
    <w:rsid w:val="00DC7DE2"/>
    <w:rsid w:val="00DD07FE"/>
    <w:rsid w:val="00DD0A0D"/>
    <w:rsid w:val="00DD0C45"/>
    <w:rsid w:val="00DD12E8"/>
    <w:rsid w:val="00DD2445"/>
    <w:rsid w:val="00DD2B0D"/>
    <w:rsid w:val="00DD30BE"/>
    <w:rsid w:val="00DD57A6"/>
    <w:rsid w:val="00DD6E8A"/>
    <w:rsid w:val="00DD6F4A"/>
    <w:rsid w:val="00DE0A1A"/>
    <w:rsid w:val="00DE1867"/>
    <w:rsid w:val="00DE1B30"/>
    <w:rsid w:val="00DE21CD"/>
    <w:rsid w:val="00DE2C17"/>
    <w:rsid w:val="00DE3A05"/>
    <w:rsid w:val="00DE4602"/>
    <w:rsid w:val="00DF099F"/>
    <w:rsid w:val="00DF60D5"/>
    <w:rsid w:val="00DF7CD9"/>
    <w:rsid w:val="00E02EF2"/>
    <w:rsid w:val="00E04F6B"/>
    <w:rsid w:val="00E0589F"/>
    <w:rsid w:val="00E07A0B"/>
    <w:rsid w:val="00E11601"/>
    <w:rsid w:val="00E116F5"/>
    <w:rsid w:val="00E128E9"/>
    <w:rsid w:val="00E13C6A"/>
    <w:rsid w:val="00E23322"/>
    <w:rsid w:val="00E23A8A"/>
    <w:rsid w:val="00E248CC"/>
    <w:rsid w:val="00E264B4"/>
    <w:rsid w:val="00E27094"/>
    <w:rsid w:val="00E3004C"/>
    <w:rsid w:val="00E30928"/>
    <w:rsid w:val="00E30CB7"/>
    <w:rsid w:val="00E374EF"/>
    <w:rsid w:val="00E37655"/>
    <w:rsid w:val="00E4197F"/>
    <w:rsid w:val="00E41AB9"/>
    <w:rsid w:val="00E5052F"/>
    <w:rsid w:val="00E51931"/>
    <w:rsid w:val="00E52247"/>
    <w:rsid w:val="00E55590"/>
    <w:rsid w:val="00E56203"/>
    <w:rsid w:val="00E64CEE"/>
    <w:rsid w:val="00E66767"/>
    <w:rsid w:val="00E671A9"/>
    <w:rsid w:val="00E72392"/>
    <w:rsid w:val="00E748E5"/>
    <w:rsid w:val="00E75BB9"/>
    <w:rsid w:val="00E8039D"/>
    <w:rsid w:val="00E8205C"/>
    <w:rsid w:val="00E83E6B"/>
    <w:rsid w:val="00E9373E"/>
    <w:rsid w:val="00E97CDB"/>
    <w:rsid w:val="00EA38C1"/>
    <w:rsid w:val="00EA3FD1"/>
    <w:rsid w:val="00EB7823"/>
    <w:rsid w:val="00EB7E26"/>
    <w:rsid w:val="00EC264B"/>
    <w:rsid w:val="00ED28D4"/>
    <w:rsid w:val="00EE29D5"/>
    <w:rsid w:val="00EE435C"/>
    <w:rsid w:val="00EE5F12"/>
    <w:rsid w:val="00EF1B73"/>
    <w:rsid w:val="00EF2119"/>
    <w:rsid w:val="00EF5363"/>
    <w:rsid w:val="00EF662B"/>
    <w:rsid w:val="00F01620"/>
    <w:rsid w:val="00F01CD6"/>
    <w:rsid w:val="00F045DE"/>
    <w:rsid w:val="00F056A1"/>
    <w:rsid w:val="00F12762"/>
    <w:rsid w:val="00F13719"/>
    <w:rsid w:val="00F13BE2"/>
    <w:rsid w:val="00F1548A"/>
    <w:rsid w:val="00F1601D"/>
    <w:rsid w:val="00F160AD"/>
    <w:rsid w:val="00F2262F"/>
    <w:rsid w:val="00F243C8"/>
    <w:rsid w:val="00F2453F"/>
    <w:rsid w:val="00F249CD"/>
    <w:rsid w:val="00F25DC2"/>
    <w:rsid w:val="00F26841"/>
    <w:rsid w:val="00F31CF8"/>
    <w:rsid w:val="00F3374C"/>
    <w:rsid w:val="00F33ECF"/>
    <w:rsid w:val="00F36D1F"/>
    <w:rsid w:val="00F437CC"/>
    <w:rsid w:val="00F47C29"/>
    <w:rsid w:val="00F51F0C"/>
    <w:rsid w:val="00F527A1"/>
    <w:rsid w:val="00F52C77"/>
    <w:rsid w:val="00F562E3"/>
    <w:rsid w:val="00F5759B"/>
    <w:rsid w:val="00F65AED"/>
    <w:rsid w:val="00F67697"/>
    <w:rsid w:val="00F72455"/>
    <w:rsid w:val="00F7720E"/>
    <w:rsid w:val="00F77D20"/>
    <w:rsid w:val="00F81209"/>
    <w:rsid w:val="00F908E9"/>
    <w:rsid w:val="00F93D72"/>
    <w:rsid w:val="00F95CB0"/>
    <w:rsid w:val="00F9622C"/>
    <w:rsid w:val="00F96497"/>
    <w:rsid w:val="00F97020"/>
    <w:rsid w:val="00FA04DF"/>
    <w:rsid w:val="00FA6BE3"/>
    <w:rsid w:val="00FB1397"/>
    <w:rsid w:val="00FB2945"/>
    <w:rsid w:val="00FB3F68"/>
    <w:rsid w:val="00FB59BC"/>
    <w:rsid w:val="00FB6512"/>
    <w:rsid w:val="00FD1DBE"/>
    <w:rsid w:val="00FD22E3"/>
    <w:rsid w:val="00FD50BC"/>
    <w:rsid w:val="00FE4326"/>
    <w:rsid w:val="00FE4530"/>
    <w:rsid w:val="00FE4CE5"/>
    <w:rsid w:val="00FE5BB6"/>
    <w:rsid w:val="00FF07E4"/>
    <w:rsid w:val="00FF3AA0"/>
    <w:rsid w:val="00FF3FBA"/>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FDAF-9873-4A6F-BAC7-39CF59DC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2B0D"/>
    <w:pPr>
      <w:widowControl w:val="0"/>
      <w:autoSpaceDE w:val="0"/>
      <w:autoSpaceDN w:val="0"/>
      <w:spacing w:line="240" w:lineRule="auto"/>
      <w:jc w:val="left"/>
    </w:pPr>
    <w:rPr>
      <w:rFonts w:eastAsia="Times New Roman"/>
    </w:rPr>
  </w:style>
  <w:style w:type="character" w:customStyle="1" w:styleId="BodyTextChar">
    <w:name w:val="Body Text Char"/>
    <w:basedOn w:val="DefaultParagraphFont"/>
    <w:link w:val="BodyText"/>
    <w:uiPriority w:val="1"/>
    <w:rsid w:val="00DD2B0D"/>
    <w:rPr>
      <w:rFonts w:eastAsia="Times New Roman"/>
    </w:rPr>
  </w:style>
  <w:style w:type="paragraph" w:styleId="ListParagraph">
    <w:name w:val="List Paragraph"/>
    <w:basedOn w:val="Normal"/>
    <w:uiPriority w:val="1"/>
    <w:qFormat/>
    <w:rsid w:val="00DD2B0D"/>
    <w:pPr>
      <w:widowControl w:val="0"/>
      <w:autoSpaceDE w:val="0"/>
      <w:autoSpaceDN w:val="0"/>
      <w:spacing w:line="274" w:lineRule="exact"/>
      <w:ind w:left="120" w:right="116" w:firstLine="720"/>
      <w:jc w:val="left"/>
    </w:pPr>
    <w:rPr>
      <w:rFonts w:eastAsia="Times New Roman"/>
      <w:sz w:val="22"/>
      <w:szCs w:val="22"/>
    </w:rPr>
  </w:style>
  <w:style w:type="character" w:customStyle="1" w:styleId="fontstyle01">
    <w:name w:val="fontstyle01"/>
    <w:basedOn w:val="DefaultParagraphFont"/>
    <w:rsid w:val="00DD2B0D"/>
    <w:rPr>
      <w:rFonts w:ascii="CIDFont+F4" w:hAnsi="CIDFont+F4" w:hint="default"/>
      <w:b/>
      <w:bCs/>
      <w:i/>
      <w:iCs/>
      <w:color w:val="000000"/>
      <w:sz w:val="24"/>
      <w:szCs w:val="24"/>
    </w:rPr>
  </w:style>
  <w:style w:type="paragraph" w:customStyle="1" w:styleId="section-name">
    <w:name w:val="section-name"/>
    <w:basedOn w:val="Normal"/>
    <w:rsid w:val="00D30E56"/>
    <w:pPr>
      <w:spacing w:before="100" w:beforeAutospacing="1" w:after="100" w:afterAutospacing="1" w:line="240" w:lineRule="auto"/>
      <w:jc w:val="left"/>
    </w:pPr>
    <w:rPr>
      <w:rFonts w:eastAsia="Times New Roman"/>
    </w:rPr>
  </w:style>
  <w:style w:type="table" w:styleId="TableGrid">
    <w:name w:val="Table Grid"/>
    <w:basedOn w:val="TableNormal"/>
    <w:uiPriority w:val="39"/>
    <w:rsid w:val="00D30E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Light</dc:creator>
  <cp:keywords/>
  <dc:description/>
  <cp:lastModifiedBy>Joan Hollen</cp:lastModifiedBy>
  <cp:revision>2</cp:revision>
  <cp:lastPrinted>2019-07-02T21:00:00Z</cp:lastPrinted>
  <dcterms:created xsi:type="dcterms:W3CDTF">2019-07-03T17:40:00Z</dcterms:created>
  <dcterms:modified xsi:type="dcterms:W3CDTF">2019-07-03T17:40:00Z</dcterms:modified>
</cp:coreProperties>
</file>